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437a" w14:textId="8904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2 января 2022 года № 4 "Об утверждении Правил оценки особых образовательных потреб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6 мая 2025 года № 104. Зарегистрирован в Министерстве юстиции Республики Казахстан 6 мая 2025 года № 36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№ 2661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программ оценки особых образовательных потребност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ценки особых образовательных потреб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оценки особых образовательных потребностей согласно приложению 2 к настоящему приказу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4";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собых образовательных потребностей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особых образовательных потребнос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ценки особых образовательных потребност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оценки особых образовательных потребностей в организациях образования включает следующе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критериальной оценки достижений обучающихся (воспитанников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ное обследование и оценка особых образовательных потребностей детей с трудностями обучения специалистами службы психолого-педагогического сопровождения с согласия родителей (законных представителей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собых образовательных потребностей в психолого-медико-педагогических консультациях (далее - ПМПК) по результатам углубленного обследования детей с выраженными трудностями обуч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исциплинарную командную оценку особых образовательных потребностей детей в кабинетах психолого-педагогической коррекции, реабилитационных центрах и центрах поддержки детей с аутизмом (расстройством аутистического спектра)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ьзований вариативных, специальных и альтернативных методов обучения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дивидуальном помощнике для детей с инвалидностью, имеющих затруднения в передвижении, в организациях начального, основного среднего, общего среднего образования.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4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оценки особых образовательных потребностей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психолого-педагогического сопровождения проводит оценку особых образовательных потребностей детей с трудностями обучения по следующим параметрам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нитивные и исполнительские функции (внимание, память, мышление, скорость обработки информации, планирование, самоконтроль)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евое развитие (лексика, грамматика, связная речь, понимание речи, фонематические представления, темп и ритм речи)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/ отсутствие навыков чтения (точность, скорость, понимание текста), письма (орфография, каллиграфия, графомоторные навыки) и счета (арифметические операции, логическое мышление)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оционально-волевая сфера (уровень тревожности, учебная мотивация, произвольность волевой регуляции всех психических процессов, неуравновешенность процессов возбуждения и торможения)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ая адаптация (способность к учебной деятельности, выполнение инструкций, имитация, взаимодействие с учителями и одноклассниками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нсорная и моторная сфера (зрительное и слуховое восприятие, моторика, чувствительность к сенсорным стимулам, навыки самообслуживания)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социальных проблем в семье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о-медико-педагогическая консультация проводит оценку особых образовательных потребностей детей с выраженными трудностями обучения по следующим параметрам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икация и социальное взаимодействие (интерес и стремление поддерживать контакт, отклик на имя, реакция совместного внимания, эмоциональные игры с близкими, реакции на обращенную речь, взаимодействие с родителями, близкими, сверстниками, использование средств общения, психологические новообразования, желание и способность поддерживать диалог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оционально-волевая сфера и поведение (адекватность эмоций, разнообразие и выразительность эмоций, реакции на одобрение, замечания, успех и неудачу, критичность к результатам собственной деятельности, способность к волевому напряжению, эмоционально-поведенческие проявле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едущей деятельности (для детей раннего возраста - интерес к предметам и игрушкам, адекватность действий с предметами, разнообразие игровых действий, участие в совместной игре, организация собственной деятельности, эмоциональные реакции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игровой деятельности (для детей дошкольного возраста – интерес и потребность в игре, соответствие игры возрасту, разнообразие и адекватность игровых действий, ролевое поведение, взаимодействие со сверстниками);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сть и особенности психической деятельности и поведения ребенка (для детей школьного возраста – интерес к заданиям, темп деятельности)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ственное развитие (для детей раннего возраста), познавательная деятельность (для детей дошкольного возраста), интеллектуальная деятельность (для детей школьного возраста), особенности и/или нарушения высших психических функций (при необходимости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ая деятельность (детей школьного возраста – сформированность знаний и навыков по учебной программе, учебная мотивация, волевая регуляция, целеполагание, планирование, контроль, эмоциональное отношение к результатам учебной деятельности);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чевое развитие (детей раннего возраста – доречевое развитие, формирование словаря, звукопроизношение, понимание речи, переход к фразовой речи, коммуникативная функция, познавательная и регулирующая функции речи; для детей дошкольного возраста – звукопроизношение и структура слов, фонематическое восприятие, лексический запас, фразовая речь, связная речь; для детей школьного возраста – оценка звукопроизношения и слоговой структуры, уровень понимания речи, лексический запас, грамматический строй, фразовая, связная и письменная речь, скорость, правильность чтения, понимание прочитанного, уровень письма и ошибок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нсорные и двигательные функции (сохранность слуховых и зрительных функций, переработка сенсорной информации, развитие и состояние крупной и мелкой моторики, слуховые, зрительные и двигательные функции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ое развитие (социально-бытовые навыки, устойчивость к изменениям окружения, наличие социальных проблем в семье, умение соблюдать правила поведения, социальная адаптация, потребности в социальной помощи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