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9d9d" w14:textId="25a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23 апреля 2025 года № 176/НҚ. Зарегистрирован в Министерстве юстиции Республики Казахстан 24 апреля 2025 года № 36013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под № 21498)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</w:t>
      </w:r>
      <w:r>
        <w:rPr>
          <w:rFonts w:ascii="Times New Roman"/>
          <w:b/>
          <w:i w:val="false"/>
          <w:color w:val="000000"/>
          <w:sz w:val="28"/>
        </w:rPr>
        <w:t>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сбора, обработки персональных данных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сбора, обработки персональных данных.";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персональных данных определяется и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задач, утвержденными приказом Министра цифрового развития, инноваций и аэрокосмической промышленности Республики Казахстан от 21 июня 2023 года № 199/НҚ (зарегистрирован в Реестре государственной регистрации нормативных правовых актов под № 32889),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Сбор и обработка персональных данных осуществляется при условии обеспечения мер по защите персональных данных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утвержденными приказом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под № 32810).";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"Персональные данные, сбор и обработка которых произведены собственником и (или) оператором, а также третьим лицом с нарушением законодательства Республики Казахстан, а также в иных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по требованию субъекта подлежат уничтожению.".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