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7d0c" w14:textId="2587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 апреля 2025 года № 46. Зарегистрирован в Министерстве юстиции Республики Казахстан 3 апреля 2025 года № 35924.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игорном бизнесе"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игорного бизнеса и лотереи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 46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игорном бизнесе" (далее – Закон) и определяют порядок функционирования единой системы учета (далее – ЕСУ) и передачи информации, содержащейся в ЕСУ, иным лицам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1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аппаратно-программный комплекс (далее – АПК) – совокупность программных и технических средств, обеспечивающих информационные процессы;</w:t>
      </w:r>
    </w:p>
    <w:bookmarkEnd w:id="16"/>
    <w:bookmarkStart w:name="z1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пари – основанное на риске соглашение, заключенное участниками между собой либо с организатором игорного бизнеса, на исход события, предполагающий выигрыш, в котором они не принимают участия;</w:t>
      </w:r>
    </w:p>
    <w:bookmarkEnd w:id="17"/>
    <w:bookmarkStart w:name="z1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ЕСУ – совокупность программного обеспечения и технических средств, подключенных посредством сетей телекоммуникаций к АПК букмекерской конторы и (или) тотализатора и обеспечивающих прием (осуществление) наличных и безналичных платежей, в том числе с использованием электронных денег, выплату выигрышей, а также осуществляющих персонифицированный сбор, обработку и хранение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 и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"/>
    <w:bookmarkStart w:name="z1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букмекерская контора – организатор игорного бизнеса, заключающий пари с участниками;</w:t>
      </w:r>
    </w:p>
    <w:bookmarkEnd w:id="19"/>
    <w:bookmarkStart w:name="z1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сервис контроля доступа к персональным данным – услуга, обеспечивающая информационное взаимодействие собственников и (или) операторов, третьих лиц с субъектом персональных данных и уполномоченным органом в сфере защиты персональных данных при доступе к персональным данным, содержащимся в объектах информатизации государственных органов и (или) государственных юридических лиц, включая получение от субъекта персональных данных согласия на сбор, обработку персональных данных или их передачу третьим лицам;</w:t>
      </w:r>
    </w:p>
    <w:bookmarkEnd w:id="20"/>
    <w:bookmarkStart w:name="z1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по финансовому мониторингу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ПОД/ФТ/ФРОМУ);</w:t>
      </w:r>
    </w:p>
    <w:bookmarkEnd w:id="21"/>
    <w:bookmarkStart w:name="z1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участник азартной игры и (или) пари – физическое лицо, принимающее участие в азартной игре и (или) пари;</w:t>
      </w:r>
    </w:p>
    <w:bookmarkEnd w:id="22"/>
    <w:bookmarkStart w:name="z1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ставка – сумма денег, передаваемых участником азартной игры и (или) пари организатору игорного бизнеса и являющихся основным условием участия в азартной игре и (или) пари в соответствии с правилами, установленными организатором игорного бизнеса;</w:t>
      </w:r>
    </w:p>
    <w:bookmarkEnd w:id="23"/>
    <w:bookmarkStart w:name="z1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сфере игорного бизнеса (далее – уполномоченный орган) – государственный орган, определяемый Правительством Республики Казахстан, осуществляющий реализацию государственной политики и контроль в сфере игорного бизнеса;</w:t>
      </w:r>
    </w:p>
    <w:bookmarkEnd w:id="24"/>
    <w:bookmarkStart w:name="z1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центр обмена идентификационными данными (далее – ЦОИД) – операционный центр межбанковской системы переводов денег, обеспечивающий взаимодействие с банками по обмену данными клиентов из доступных источников для проведения процедур идентификации клиентов;</w:t>
      </w:r>
    </w:p>
    <w:bookmarkEnd w:id="25"/>
    <w:bookmarkStart w:name="z1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тотализатор – организатор игорного бизнеса, оказывающий посреднические услуги при заключении пари между его участниками;</w:t>
      </w:r>
    </w:p>
    <w:bookmarkEnd w:id="26"/>
    <w:bookmarkStart w:name="z1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выигрыш – имущественная выгода, подлежащая обязательной выплате участнику азартной игры и (или) пари при наступлении результата азартной игры и (или) пари, предусмотренного правилами, установленными организатором игорного бизнеса;</w:t>
      </w:r>
    </w:p>
    <w:bookmarkEnd w:id="27"/>
    <w:bookmarkStart w:name="z1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электронный кошелек электронных денег (далее – электронный кошелек) – способ учета и хранения электронных денег, обеспечивающий распоряжение ими.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туризма и спорта Республики Казахстан от 15.12.2025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единой системы учета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посредством ЕСУ приема (осуществления) наличных и безналичных платежей, в том числе с использованием электронных денег, от участника пари в пользу букмекерской конторы и (или) тотализатора, и выплату выигрышей участникам пари, а также персонифицированного сбора, обработки и хранения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букмекерская контора и (или) тотализатор обеспечивают подключение своих АПК к ЕСУ на основании заключаемого с оператором договора об интеграционном взаимодействии (далее – договор).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Букмекерская контора и (или) тотализатор, в соответствии договором обеспечивает интеграционное взаимодействие своего АПК с ЕСУ, с применением средств защиты информации. Срок реализации интеграционного взаимодействия определяется договором, однако не должен превышать 60 (шестьдесят) календарных дней со дня заключения договора.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договоре определяются параметры и порядок информационного обмена, содержится информация об обеспечении бесперебойного функционирования.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первичной регистрации участника пари оператор, являющийся платежной организацией, прошедшей учетную регистрацию в Национальном Банке Республики Казахстан, осуществляет идентификацию личности участников пари, после успешного прохождения которой участнику пари открывается электронный кошелек в системе электронных денег ЕСУ (далее – СЭД ЕСУ).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оператор, осуществляет идентификацию личности участников пари до принятия ставки.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открытие электронного кошелька в СЭД ЕСУ и (или) реализация электронных денег в СЭД ЕСУ лицам, которым законодательство Республики Казахстан запрещает участвовать в азартных играх и пари.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осуществление перевода электронных денег в СЭД ЕСУ между электронными кошельками участников пари.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завершения работ по интеграции букмекерская контора и (или) тотализатор в соответствии с договором выполняет тестовые испытания взаимодействия АПК с ЕСУ. Тестовые испытания взаимодействия включают следующие проверки: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к тестовому сервису ЕСУ;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обоюдной общей сетевой связности;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обоюдной специальной сетевой связности (криптографические средства);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взаимной доступности сетевых адресов информационных сервисов (включая точки проверки работоспособности);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тестовом режиме проведение идентификации тестового пользователя;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приема имитированной ставки тестового пользователя для всех доступных каналов пополнения;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выплат тестовому пользователю для всех доступных каналов выплаты;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сведений по тестовым пари, включая сведения об участниках пари.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тестовых испытаний интеграционного взаимодействия определяется договором, но не должен превышать 45 (сорок пять) календарных дней со дня подключения АПК букмекерской конторы и (или) тотализатора к ЕСУ.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завершения успешного тестирования и запуска интеграционного взаимодействия АПК букмекерской конторы и (или) тотализатора с ЕСУ в эксплуатацию регистрация участников пари осуществляется в рамках ЕСУ посредством взаимодействия с информационными системами.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Оператор, посредством ЕСУ в автоматизированном режиме обеспечивает прием (осуществление) платежей с использованием электронных денег в электронных кассах букмекерской конторы и (или) тотализатора, от участника пари в пользу букмекерской конторы и (или) тотализатора, и выплату выигрышей участникам пари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платежей с использованием электронных денег, в электронных кассах букмекерской конторы и (или) тотализатора для оплаты ставок осуществляется путем перевода электронных денег с электронного кошелька в ЕСУ участника пари на электронный кошелек букмекерской конторы и (или) тотализатора в СЭД ЕСУ.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посредством ЕСУ в автоматизированном режиме обеспечивает учет принятых (осуществленных) наличных и безналичных платежей в кассах и электронных кассах букмекерской конторы и (или) тотализатора от участника пари в пользу букмекерской конторы и (или) тотализатора, и выплату выигрышей участнику пари в соответствии с Законом.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наличных и безналичных платежей оператор заключает соответствующий договор с поставщиками платежных услуг о приеме наличных и безналичных платежей.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Оператор при приеме (осуществлении) платежей с использованием электронных денег, от участников пари посредством ЕСУ проводит идентификацию личности участника пари в соответствии с законами Республики Казахстан о </w:t>
      </w:r>
      <w:r>
        <w:rPr>
          <w:rFonts w:ascii="Times New Roman"/>
          <w:b w:val="false"/>
          <w:i w:val="false"/>
          <w:color w:val="000000"/>
          <w:sz w:val="28"/>
        </w:rPr>
        <w:t>ПОД/ФТ/ФРОМУ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52"/>
    <w:bookmarkStart w:name="z1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деловых отношений с участником пари ЕСУ осуществляется проверка его возраста, наличие в списке лиц, ограниченных в участии в азартных играх и (или) пари, и в Едином реестре должников на предмет наличия неисполненных обязательств по исполнительным документам об имущественных взысканиях, а также в списке лиц, причастных к террористической деятельности, в перечне лиц, связанных с финансированием терроризма и экстремизма, в перечне лиц, связанных с финансированием распространения оружия массового уничтожения,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</w:t>
      </w:r>
    </w:p>
    <w:bookmarkEnd w:id="53"/>
    <w:bookmarkStart w:name="z1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посредством ЕСУ отказывает в приеме (осуществлении) платежей с использованием электронных денег, а также выплатах лицам, находящимся в списках и (или) реестре и (или) перечнях, указанных в абзаце втором настоящего пункта.</w:t>
      </w:r>
    </w:p>
    <w:bookmarkEnd w:id="54"/>
    <w:bookmarkStart w:name="z1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обеспечивает интеграцию ЕСУ с базами данных информационных систем, содержащих информацию о лицах, которым запрещается участвовать в азартных играх и (или) пари.</w:t>
      </w:r>
    </w:p>
    <w:bookmarkEnd w:id="55"/>
    <w:bookmarkStart w:name="z1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осуществляет идентификацию личности участника пари при его личном присутствии и предъявлении им документа, удостоверяющего личность, либо посредством удаленной идентификации на основании сведений, полученных от ЦОИД или путем упрощенной идентификации.</w:t>
      </w:r>
    </w:p>
    <w:bookmarkEnd w:id="56"/>
    <w:bookmarkStart w:name="z1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согласия участников пари на сбор, обработку персональных данных, содержащихся в базах данных государственных информационных систем, или их передачу третьим лицам, оператор обеспечивает интеграцию ЕСУ с государственным сервисом контроля доступа к персональным данным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с государственным сервисом контроля доступа к персональным данным, утвержденными приказом исполняющего обязанности Министра цифрового развития, инноваций и аэрокосмической промышленности Республики Казахстан от 8 июля 2022 года № 236/НҚ (зарегистрирован в Реестре государственной регистрации нормативных правовых актов под № 28786).</w:t>
      </w:r>
    </w:p>
    <w:bookmarkEnd w:id="57"/>
    <w:bookmarkStart w:name="z1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Идентификацию или упрощенную идентификацию личности участника пари осуществляет оператор, и (или) иной субъект финансового мониторинга по поручению оператора на основании договора.</w:t>
      </w:r>
    </w:p>
    <w:bookmarkEnd w:id="58"/>
    <w:bookmarkStart w:name="z1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прохождению идентификации или упрощенной идентификации представляются участнику пари перед прохождением данной процедуры.</w:t>
      </w:r>
    </w:p>
    <w:bookmarkEnd w:id="59"/>
    <w:bookmarkStart w:name="z1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идентификации или упрощенной идентификации участник пари предоставляет оператору, необходимые идентификационные сведения, а также фотоизображения в соответствии с требованиями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End w:id="60"/>
    <w:bookmarkStart w:name="z1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Удаленная идентификация личности участника пари осуществляется на основании сведений из доступных источников, полученных от ЦОИД.</w:t>
      </w:r>
    </w:p>
    <w:bookmarkEnd w:id="61"/>
    <w:bookmarkStart w:name="z1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Упрощенная идентификация участника пари осуществляется путем проведения сеанса видеоконференции или путем фиксирования изображения участника пари с помощью специализированного приложения, реализующего технологию выявления движения, интервьюируемого в процессе идентификации.</w:t>
      </w:r>
    </w:p>
    <w:bookmarkEnd w:id="62"/>
    <w:bookmarkStart w:name="z14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упрощенной идентификации осуществляется:</w:t>
      </w:r>
    </w:p>
    <w:bookmarkEnd w:id="63"/>
    <w:bookmarkStart w:name="z1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фиксирование лица участника пари и документа, удостоверяющего его личность;</w:t>
      </w:r>
    </w:p>
    <w:bookmarkEnd w:id="64"/>
    <w:bookmarkStart w:name="z14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из открытых источников подтверждения об индивидуальном идентификационном номере (ИИН) участника пари.</w:t>
      </w:r>
    </w:p>
    <w:bookmarkEnd w:id="65"/>
    <w:bookmarkStart w:name="z14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или упрощенная идентификация личности участника пари считается пройденной успешно, если его личность установлена и подтверждена в соответствии с законодательством Республики Казахстан.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туризма и спорта Республики Казахстан от 15.12.2025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Оператор при приеме платежей с использованием электронных денег в электронных кассах букмекерской конторы и (или) тотализатора для оплаты ставок обеспечивает учет и предоставление букмекерской конторе и (или) тотализатору персональных данных участников пари, указанных в пункте 16 настоящих Правил,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(далее – Закон о персональных данных).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участниках пари, указанная в настоящем пункте, может быть получена ЕСУ из информационных систем.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Участнику пари присваивается один уникальный идентификатор в ЕСУ для организатора игорного бизнеса, осуществляющего деятельность букмекерской конторы и (или) тотализатора. Для одного участника пари открывается один или несколько электронных кошельков в ЕСУ. Каждый электронный кошелек в ЕСУ используется участником пари для расчетов с одним или несколькими организаторами игорного бизнеса, осуществляющими деятельность букмекерской конторы и (или) тотализатора. При этом, для расчетов участника пари с организатором игорного бизнеса, осуществляющим деятельность букмекерской конторы и (или) тотализатора, используется только один электронный кошелек в ЕСУ.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выплате букмекерской конторой и (или) тотализатором выигрыша участнику пари оператор взимает комиссию в размере, установленном уполномоченным органом по согласованию с уполномоченным органом, осуществляющим руководство в сфере защиты конкуренции и ограничения монополистической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162-4)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букмекерской конторой и (или) тотализатором выигрышей участнику пари, по ставкам, принятым в электронной кассе, осуществляется путем перевода электронных денег с электронного кошелька в ЕСУ букмекерской конторы и (или) тотализатора на электронный кошелек в ЕСУ участника пари.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выигрышей участнику пари по ставкам, принятым в кассе букмекерской конторой и (или) тотализатора, осуществляется любым способом, не противоречащим законодательству Республики Казахстан о платежах и платежных системах. При этом учет выплаты выигрышей отражается в ЕСУ.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Сбор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осуществляется ЕСУ в онлайн-режиме по сетям телекоммуникаций общего пользования с применением закрытого протокола.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Букмекерская контора и (или) тотализатор посредством АПК, подключенных посредством сетей телекоммуникаций к ЕСУ: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ведут в онлайн-режиме учет всех принятых ставок по каждому участнику пари с указанием способа оплаты ставки (наличным или безналичным способом, в том числе с использованием электронных денег) и суммы ставки, а также даты и времени их приема;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(в зависимости от исхода событий, на которые принимаются ставки, коэффициентов на варианты исхода пари) участников пари, которым надлежит выплатить определенные суммы выигрышей;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учет сумм выигрышей, подлежащих выплате и выплаченных, по каждому участнику пари, которому начисляется и выплачивается выигрыш, с указанием сведений ИИН, реквизитов документов, удостоверяющих личность, уникального идентификатор в ЕСУ, даты начисления и выплаты выигрыша.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Букмекерская контора и (или) тотализатор посредством АПК, подключенного посредством сетей телекоммуникаций к ЕСУ, обеспечивают в онлайн-режиме передачу в ЕСУ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в том числе: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участникам пари – фамилия, имя, отчество (при его наличии), ИИН (за исключением случаев, когда участнику пари не присвоен ИИН), уникальный идентификатор в ЕСУ;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организаторам игорного бизнеса – наименование юридического лица, бизнес-идентификационный номер (БИН), юридический адрес, вид объекта налогообложения, перечень касс (для каждой кассы указывается в том числе вид кассы (наземная/электронная), место нахождения кассы), данные о лицензии (номер, дата выдачи и дата окончания лицензии);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заключенным пари – по каждому пари уникальный идентификатор в ЕСУ, условия пари, в том числе дата и время заключения пари, сумма пари, перечень исходов событий, от которых зависит исход пари, коэффициенты на варианты исхода пари, дата и время расчета результата пари, результат пари (выигрыш, проигрыш, отмена), сумма выигрыша или возврата по пари, а также информация об общей сумме и количестве всех заключенных в течение отчетного квартала пари в разрезе спортивных событий, чемпионатов и официальных видов спорта;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принятым ставкам – о каждой принятой ставке, в том числе о дате и времени ее приема, сумме ставки, о форме расчетов с участником пари, о кассе, в которой была принята ставка, об уникальном идентификаторе в ЕСУ;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выигрышам – о каждом выплаченном выигрыше, в том числе о дате и времени выплаты, сумме выплаты, о форме расчетов с участником пари, о кассе, в которой был выплачен выигрыш, об уникальном идентификаторе в ЕСУ.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Букмекерская контора и (или) тотализатор в целях передачи в ЕСУ информации, указанной в пункте 16 настоящих Правил, обеспечивают: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сервера АПК, находящегося по месту нахождения букмекерской конторы и (или) тотализатора на территории Республики Казахстан;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подключение к ЕСУ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а также </w:t>
      </w:r>
      <w:r>
        <w:rPr>
          <w:rFonts w:ascii="Times New Roman"/>
          <w:b w:val="false"/>
          <w:i w:val="false"/>
          <w:color w:val="000000"/>
          <w:sz w:val="28"/>
        </w:rPr>
        <w:t>Едиными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 (далее – Единые требования), утвержденными постановлением Правительства Республики Казахстан от 20 декабря 2016 года № 832, и настоящими Правилами;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круглосуточную бесперебойную обработку и передачу информации в автоматическом режиме;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отказоустойчивость работы и создание резервных данных при сбоях в режиме работы АПК или его замены;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письменное извещение оператора, при возникновении технического сбоя АПК в течение 1 (одного) рабочего дня о невозможности передачи информации, с указанием причины;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информации за период технического сбоя не позднее 3 (трех) суток со дня устранения причин сбоя АПК;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хранение данных не менее 5 (пяти) лет, начиная с 1 января года, следующего за годом заключения пари между участниками пари с букмекерской конторой или тотализатором.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Оператор: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сохранность и конфиденциальность сведений, указанных в пункте 17 настоящих Правил, за исключением случаев, установленных настоящими Правилами;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круглосуточную бесперебойную работу ЕСУ;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невозможности принятия сведений, указанных в пункте 16 настоящих Правил, в течение 1 (одного) рабочего дня письменно извещает об этом букмекерскую контору и (или) тотализатор с указанием причины;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обеспечивает исполнение Единых требований.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Обработка информации, указанной в пункте 16 настоящих Правил, осуществляется ЕСУ в целях передачи в государственный орган, осуществляющий руководство в сфере обеспечения поступлений налогов и платежей в бюджет, и уполномоченный орган по финансовому мониторингу в онлайн-режиме по сетям телекоммуникаций общего пользования с применением закрытого протокола, а также формирования статистической и аналитической информации о деятельности букмекерских контор и тотализаторов.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Хранение информации в ЕСУ включает в себя мероприятия, связанные с ее защитой от утраты, хищения, искажения, подделки, несанкционированного доступа и действий по ее распространению, блокированию, уничтожению, модификации, копированию и иных незаконных действий, в том числе:</w:t>
      </w:r>
    </w:p>
    <w:bookmarkEnd w:id="98"/>
    <w:bookmarkStart w:name="z14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комплекса программно-технических средств и поддерживающих их организационных мер на всех технологических этапах обработки информации и во всех режимах функционирования, в том числе при проведении ремонтных и регламентных работ;</w:t>
      </w:r>
    </w:p>
    <w:bookmarkEnd w:id="99"/>
    <w:bookmarkStart w:name="z14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удаление персональных данных участников пари по истечении пяти лет со дня прекращения деловых отношений с ним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ПОД/ФТ/ФРОМУ;</w:t>
      </w:r>
    </w:p>
    <w:bookmarkEnd w:id="100"/>
    <w:bookmarkStart w:name="z14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мер по обеспечению безопасности программного обеспечения, включающего:</w:t>
      </w:r>
    </w:p>
    <w:bookmarkEnd w:id="101"/>
    <w:bookmarkStart w:name="z14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приложений на логические группы и помещение каждой группы в выделенную виртуальную машину;</w:t>
      </w:r>
    </w:p>
    <w:bookmarkEnd w:id="102"/>
    <w:bookmarkStart w:name="z14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изоляцию внешнего сетевого трафика от внутреннего сетевого трафика;</w:t>
      </w:r>
    </w:p>
    <w:bookmarkEnd w:id="103"/>
    <w:bookmarkStart w:name="z14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резервирование каждого программного компонента ЕСУ по схеме, при которой активное оборудование резервируется одним дополнительным компонентом;</w:t>
      </w:r>
    </w:p>
    <w:bookmarkEnd w:id="104"/>
    <w:bookmarkStart w:name="z15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прямого доступа к серверам других специалистов, кроме системных и сетевых инженеров.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и.о. Министра туризма и спорта Республики Казахстан от 15.12.2025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Оператор при сборе, обработке, хранении и передаче информации, указанной в пункте 16 настоящих Правил, посредством ЕСУ обеспечивает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Закона о персональных данных.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и.о. Министра туризма и спорта Республики Казахстан от 15.12.2025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передачи информации, содержащейся в единой системе учета, иным лицам в соответствии с законодательством Республики Казахстан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Оператор посредством ЕСУ обеспечивает передачу информации, указанной в пункте 16 настоящих Правил, в онлайн-режиме посредством сетей телекоммуникаций в информационные системы государственного органа, осуществляющего руководство в сфере обеспечения поступлений налогов и платежей в бюджет, и уполномоченного органа по финансовому мониторингу.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Информация, указанная в пункте 16 настоящих Правил, предоставляется оператором по официальным запросам органов, осуществляющих оперативно-розыскную деятельность,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оперативно-розыскной деятельности".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ЕСУ предусматривает функционал по визуализации данных, поступающих в ЕСУ, с возможностью формирования и просмотра различных отчетов, с организацией доступа к данному функционалу в виде рабочего места сотрудника уполномоченного органа, государственного органа, осуществляющего руководство в сфере обеспечения поступлений налогов и платежей в бюджет, и уполномоченного органа по финансовому мониторингу.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