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b0fd" w14:textId="e78b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марта 2025 года № 23. Зарегистрирован в Министерстве юстиции Республики Казахстан 18 марта 2025 года № 35836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22004)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по выдаче санитарно-эпидемиологических заключений,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населения" (далее – государственная услуга на объекты) оказывается Комитетом санитарно-эпидемиологического контроля Министерства здравоохранения Республики Казахстан и его территориальными подразделениями по месту нахождения объекта на соответствующей территории (далее – услугодатель) через веб-портал "электронного правительства" www.egov.kz (далее – портал).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(далее – санитарно-эпидемиологическое заключение на объекты), физические лицо в качестве индивидуального предпринимателя или юридическое лицо (далее – услугополучатель), направляет услугодателю через портал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согласно пункту 8 Перечня основных требований к оказанию государственной услуги на объекты (далее – Перечень государственной услуги на объекты),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 на объекты, а также уведомление с указанием даты и времени получения результата государственной услуги.";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сроки, предусмотренные пунктом 6 настоящих Правил, отказывает в приеме заявления.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протоколов исследований, проведенных аккредитованными лабораториями, составляет 1 год. Срок действия протоколов измерений, проведенных аккредитованными лабораториями, составляет 3 года.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предоставлении услугополучателем полного пакета документов и сведений, сотрудник ответственного структурного подразделения услугодателя в течение 4 (четырех) рабочих дней и при предоставлении услугополучателем доступа к объекту осуществляет обследование объекта с посещением на соответствие требований документов государственной системы санитарно-эпидемиологического нормирования с предварительным уведомлением о посещении объекта услугополучателя. По результатам которого в течение 1 (одного) рабочего дня оформляется акт санитарно-эпидемиологического обследования объекта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принятии услугодателем решения о мотивированном отказе в оказании государственной услуги по основаниям, предусмотренным пунктом 9 Перечня государственной услуги на объекты к настоящим Правилам, услугодатель в течение 1 (одного) рабочего дня направляет уведомление о предварительном решении услугополучателю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 Уведомление направляется должностным лицом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санитарно-эпидемиологическое заключение на объекты либо направляет мотивированный ответ об отказе в оказании государственной услуги.";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Государственная услуга "Выдача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населения" (далее – государственная услуга на проекты) оказывается Комитетом санитарно-эпидемиологического контроля Министерства здравоохранения Республики Казахстан и его территориальными подразделениями по месту нахождения объекта на соответствующей территории (далее – услугодатель) через веб-портал "электронного правительства" www.egov.kz (далее - портал).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 (далее – санитарно-эпидемиологическое заключение на проекты), физическое лицо в качестве индивидуального предпринимателя или юридическое лицо (далее – услугополучатель), направляет услугодателю через портал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согласно пункту 8 Перечня основных требований к оказанию государственной услуги на проекты (далее – Перечень государственной услуги на проекты),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 на проекты, а также уведомление с указанием даты и времени получения результата государственной услуги.";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Сотрудник ответственного структурного подразделения услугодателя в течение 2 (двух) рабочих дней с момента регистрации документов, указанных в пункте 8 Перечня государственной услуги на проекты, проверяет полноту представленных документов.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сроки, предусмотренные пунктом 16 настоящих Правил отказывает в приеме заявления.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заявления, подписанный ЭЦП руководителя услугодателя, направляется услугополучателю в форме электронного документа.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предоставления услугополучателем полного пакета документов, указанных в пункте 8 Перечня государственной услуги на проекты сотрудник ответственного структурного подразделения услугодателя в течение 6 (шести) рабочих дней без посещения объекта проводит санитарно-эпидемиологическую экспертизу документов на соответствие нормативным правовым актам в сфере санитарно-эпидемиологического благополучия населения.";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При принятии услугодателем решения о мотивированном отказе в оказании государственной услуги по основаниям, предусмотренным пунктом 9 Перечня государственной услуги на проекты к настоящим Правилам, услугодатель в течение 1 (одного) рабочего дня направляет уведомление о предварительном решении услугополучателю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 Уведомление направляется должностным лицом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санитарно-эпидемиологическое заключение на проекты либо направляет мотивированный ответ об отказе в оказании государственной услуги.";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При утере, порче санитарно-эпидемиологического заключения, выданный в бумажной форме, услугополучатель имеет возможность на получение дубликата санитарно-эпидемиологического заключения.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санитарно-эпидемиологическое заключение было выдано в бумажной форме, услугополучатель имеет возможность по заявлению перевести их в электронный формат и получить электронную форму санитарно-эпидемиологического заключения на объект.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выдачу дубликата или перевода в электронный формат санитарно-эпидемиологического заключения осуществляет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Переоформление санитарно-эпидемиологического заключения осуществляется без проведения обследования объекта, в следующих случаях: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документе ошибок (опечаток);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реорганизации юридического лица,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адреса места нахождения объекта без его физического перемещения;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юридического лица или индивидуального предпринимателя;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приобретении права собственности на действующий объект другим лицом без изменения целевого назначения объекта, вида осуществляемой деятельности, технологического процесса, мощности и структурных изменений объекта.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переоформлении санитарно-эпидемиологического заключения в случаях, предусмотренных пунктом 33 настоящих Правил, услугополучатель направляет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подтверждающими документами о соответствующих изменениях, послуживших основанием для переоформления санитарно-эпидемиологического заключения.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 Услугодатель осуществляет регистрацию заявления в день его поступления.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ответственного структурного подразделения услугодателя осуществляет аналогичные процедуры,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услугодатель в течение 4 (четырех) рабочих дней переоформляет санитарно-эпидемиологическое заключение либо при отрицательном заключении в указанные сроки подготавливает и направляет услугополучателю мотивированный отказ в переоформлении санитарно-эпидемиологического заключения.";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Основаниями для прекращения действия санитарно-эпидемиологическое заключения на объекты являются: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лишение санитарно-эпидемиологического заключения на объекты;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разрешительного порядка;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деятельности, ликвидация юридического лица;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добровольное обращение услугополучателя о прекращении действия санитарно-эпидемиологического заключения на объекты;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случаи, предусмотренные законами Республики Казахстан.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санитарно-эпидемиологического заключения на объекты, услугополучатель не имеет возможности осуществлять деятельность или действия, на осуществление которых выдано санитарно-эпидемиологическое заключение на объекты.";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 следующего содержания: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Порядок прекращения действия санитарно-эпидемиологического заключения на проекты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реестра, утвержденных приложением 2 к указанному приказу: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 (далее – государственная услуга) оказывается территориальными подразделениями Комитета санитарно-эпидемиологического контроля Министерства здравоохранения Республики Казахстан по месту нахождения объекта на соответствующей территории (далее – услугодатель) через веб-портал "электронного правительства" www.egov.kz (далее – портал).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подтверждения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населения, выдаваемое по форме согласно приложению 3 к настоящим Правилам физическое лицо в качестве индивидуального предпринимателя или юридическое лицо (далее - услугополучатель) направляет услугодателю через портал документы согласно пункту 8 Перечня основных требований к оказанию государственной услуги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 (далее – Перечень),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При соответствии представленных документов услугодатель в течение 1 (одного) рабочего дня с момента завершения процедур, предусмотренных пунктом 12 настоящих Правил, оформляет и выдает подтверждение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услугодателем решения о мотивированном отказе в оказании государственной услуги по основаниям, предусмотренным пунктом 9 Перечня, услугодатель в течение 1 (одного) рабочего дня направляет уведомление о предварительном решении услугополучателю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 Уведомление направляется должностным лицом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подтверждение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 либо направляет мотивированный ответ об отказе в оказании государственной услуги.";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9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0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 о соответствии объекта высокой</w:t>
      </w:r>
      <w:r>
        <w:br/>
      </w:r>
      <w:r>
        <w:rPr>
          <w:rFonts w:ascii="Times New Roman"/>
          <w:b/>
          <w:i w:val="false"/>
          <w:color w:val="000000"/>
        </w:rPr>
        <w:t>эпидемической значимости нормативным правовым актам</w:t>
      </w:r>
      <w:r>
        <w:br/>
      </w:r>
      <w:r>
        <w:rPr>
          <w:rFonts w:ascii="Times New Roman"/>
          <w:b/>
          <w:i w:val="false"/>
          <w:color w:val="000000"/>
        </w:rPr>
        <w:t>в сфере санитарно-эпидемиологического благополучия населения"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возобновление действия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переоформление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прекращение действия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дубликата санитарно-эпидемиологического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подразделения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в форме электронного документа, удостоверенного ЭЦП услугополучателя, по форме согласно приложению 2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протоколов исследований (испытаний), проведенных независимыми 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 согласно приложению 8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кадастровый паспорт объекта (до 1 июля 2023 года технический паспорт объекта).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 о соответствии проектов</w:t>
      </w:r>
      <w:r>
        <w:br/>
      </w:r>
      <w:r>
        <w:rPr>
          <w:rFonts w:ascii="Times New Roman"/>
          <w:b/>
          <w:i w:val="false"/>
          <w:color w:val="000000"/>
        </w:rPr>
        <w:t>нормативной документации по предельно допустимым выбросам и предельно</w:t>
      </w:r>
      <w:r>
        <w:br/>
      </w:r>
      <w:r>
        <w:rPr>
          <w:rFonts w:ascii="Times New Roman"/>
          <w:b/>
          <w:i w:val="false"/>
          <w:color w:val="000000"/>
        </w:rPr>
        <w:t>допустимым сбросам вредных веществ и физических факторов в окружающую среду,</w:t>
      </w:r>
      <w:r>
        <w:br/>
      </w:r>
      <w:r>
        <w:rPr>
          <w:rFonts w:ascii="Times New Roman"/>
          <w:b/>
          <w:i w:val="false"/>
          <w:color w:val="000000"/>
        </w:rPr>
        <w:t>зонам санитарной охраны и санитарно-защитным зонам, на новые виды сырья</w:t>
      </w:r>
      <w:r>
        <w:br/>
      </w:r>
      <w:r>
        <w:rPr>
          <w:rFonts w:ascii="Times New Roman"/>
          <w:b/>
          <w:i w:val="false"/>
          <w:color w:val="000000"/>
        </w:rPr>
        <w:t>и продукции нормативным правовым актам в сфере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благополучия населения"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нормативной документации зоны санитарной охраны, санитарно-защитных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нормативной документации на сырье и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нормативной документации по материалам химической, биологической, токсикологической, радиологической нагрузки на почву, водоемы и атмосферный воздух;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переоформление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дубликата санитарно-эпидемиологического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санитарно-эпидемиологического заключения на проекты нормативной документации предельно допустимых выбросов, предельно допустимых сбросов вредных веществ, физических факторов в окружающую среду: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нормативной документации по предельно допустимым выбросам, предельно допустимым сбросам вредных веществ, физических факторов в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санитарно-эпидемиологического заключения на проекты нормативной документации зоны санитарной охраны, санитарно-защитных 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нормативной документации зоны санитарной охраны, санитарно-защитных зон (для установленных (окончательных) и установления расчетных (предварительных));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протокола годичного цикла натурных исследований и измерений (для установленных(окончательных));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санитарно-эпидемиологического заключения на проекты нормативной документации на сырье и продукцию: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нормативной документации на новые виды сырья 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получения санитарно-эпидемиологического заключения на проекты нормативной документации по материалам химической, биологической, токсикологической, радиологической нагрузки на почву, водоемы и атмосферный воздух: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(отчета) нормативной документации по материалам химической, биологической, токсикологической, радиологической нагрузки на почву, водоемы и атмосферный воздух.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4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2"/>
    <w:p>
      <w:pPr>
        <w:spacing w:after="0"/>
        <w:ind w:left="0"/>
        <w:jc w:val="both"/>
      </w:pPr>
      <w:bookmarkStart w:name="z142" w:id="63"/>
      <w:r>
        <w:rPr>
          <w:rFonts w:ascii="Times New Roman"/>
          <w:b w:val="false"/>
          <w:i w:val="false"/>
          <w:color w:val="000000"/>
          <w:sz w:val="28"/>
        </w:rPr>
        <w:t>
      Прошу Вас переоформить, прекратить действие санитарно-эпидемиологического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 выдачи, наименование органа, выдавшего санитарно-эпидемиологическое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выданное наименование объекта, расположенного по адресу: район, улица, дом, квартира,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 (нужное подчеркнуть)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основанию (основаниям)*: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выявления в документе ошибок (опечаток)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реорганизации юридического лица,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изменения адреса места нахождения объекта без его физического перемещения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изменения наименования юридического лица или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 услугополучателя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при приобретении права собственности на действующий объект другим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изменения целевого назначения объекта, вида осуществляемой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технологического процесса, мощности и структурных изменений объекта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информационных системах,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в случае переоформления санитарно-эпидемиологического заключения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bookmarkStart w:name="z14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Лабораторно-инструментального исследования (испытания),</w:t>
      </w:r>
      <w:r>
        <w:br/>
      </w:r>
      <w:r>
        <w:rPr>
          <w:rFonts w:ascii="Times New Roman"/>
          <w:b/>
          <w:i w:val="false"/>
          <w:color w:val="000000"/>
        </w:rPr>
        <w:t>необходимые для получения санитарно-эпидемиологического заключения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(испытаний)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Объекты дошкольного воспитания и обучения: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 всех групп, музыкальные (спортивные) кабинеты (залы) медицинские помещения, изолятор, бассейны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пищеблок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– при нецентрализованном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точках – мелкой и глубокой частях ванны бассейна на глубине 25-30 сантиметров (далее – см) от поверхности зеркала воды, вода после фильтра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вода питьевая при привозном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поля, электростатического поля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 (кабинеты)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музыкальный, спортивный зал, медицинские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 образования и воспитания, общежития объектов образования, специальные, коррекционные кабинеты (центры), реабилитационные центры для детей и подростков: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на пищеблоке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- при нецентрализованном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бассейны и ванны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вода питьевая при привозном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физических факторов: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напряженность электромагнитного, электростатического поля шум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 (кабинеты)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медицинский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Оздоровительные и санаторные объекты, базы, места отдыха, объекты медико-социальной реабилитации: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(централизованные, колодцы, скважины, каптажи), из емкостей для хранения воды при привозном водоснабжении на бактериологические,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на бактериологические, санитарно-химические, вирусологические,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Закрытые, открытые плавательные бассейны, ванны, пляжи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Паразитологические, бактериологические показатели (в теплый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песок (при наличии песочниц, пляжей)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микроклимата: температура (в отопительный период), относительная влажность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Спальные, учебные помещения, библиотека, помещения для культурно-массовых мероприятий и отдыха, компьютерные класса, служебно-бытовые, стиральные (прачечные), обеденный зал, буфет, физиотерапевтический кабинет, кабинет массажа, медицинское помещение, спортзал, комната для проведения секционных занятий, рекреации, вестибюль, гардероб, кухня, раздевалка спортивного зала, помещения с ванной бассейна, душевые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Учебные, игровые комнаты и комнаты для кружков, спальные комнаты, зал для физкультуры и бассейна, рекреации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Микробиологические, физико-химические, токсикологические, радиологические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грязи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Детские молочные кухни: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водоснабжении); колодцы, скважины, каптажи, и родники, водоразборные краны (при нецентрализованном водоснабжении), емкости для хранения воды при привозном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Объекты общественного питания, объекты бортового питания, объекты общественного питания на транспорте (железнодорожном, воздушном, водном и автомобильном):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нецентрализованном водоснабжении).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(во встроенно-пристроенных помещениях жилых зданий)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помещения, зал для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Объекты по переработке, производству пищевой продукции: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производственные,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нецентрализованном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 жилых зданиях, во встроенно-пристроенных помещениях)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Объекты здравоохранения: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стерилизационные отделения, палаты новорожденных, послеродовые палаты, боксы, реанимационные залы,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нецентрализованном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кабинеты приема узких специалистов (офтальмолог, хирург, акушер-гинеколог, травматолог, стоматолог) палаты новорожденных, реанимационные залы, палаты интенсивной терапии, помещения изготовления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и 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в физиотерапевтических, диагностических кабинетах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источниками ионизирующего излучения рабочие места, смежные помещения и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Объекты по производству, изготовлению лекарственных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кратность воздухообмена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хранения, зал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Лечебно-косметологические объекты, салоны красоты, косметологические центры оказывающие услуги с нарушением кожных и слизистых покровов, в том числе услуги по татуажу и татуировке: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нецентрализованном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Производственные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воздуха рабочей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(при наличии источников вредных химических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Радиотехнические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граница санитарно-защитной зоны, зоны ограничения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Радиационно-опасные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смежные помещения, территория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Организации и транспортные средства (железнодорожные, водные, воздушные) осуществляющие перевозку пассажиров: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 (температура, относительная влажность, скорость движения воздуха)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средств, конструкцией которых предусмотрена система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(шум, вибрация)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вредных веществ в воздухе помещений транспортных средств, в том числе запыленность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Объекты хозяйственно-питьевого водоснабжения: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–химические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паразитологические показатели для поверхностных источников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новых источников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Водные объекты (культурно-бытового назначения), места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Объекты оптового хранения и (или) реализации пищевой продукции, склады для хранения химических веществ и продукции, агрохимикатов и пестицидов (ядохимикатов), объекты хранения и транспортировки вакцин и иммунологических (иммунобиологических)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 для объектов, размещенных в жилых зданиях и зданиях иного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электромагнитных и иные видов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воздуха рабочей зоны на содержание вредных веществ (для объектов использующих холодильное оборудование промышленного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Вахтовые поселки: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жилые комнаты, помещения для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жилые комнаты, помещения для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нецентрализованном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Лаборатории, осуществляющие обращение с патогенными биологическими агентами I-IV групп патогенности: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Объекты спортивно-оздоровительного назначения, бассейны, бани и сауны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нецентрализованном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воздуха, кратность воздухообмена в 1 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гардероб, раздевальные, помывочные, душевые, парильни, массажные, бытовые помещения для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Oбъекты хранения средств и (или) препаратов дезинфекции, дезинсекции, дератизации, а также объекты, в которых осуществляется работа по приготовлению и (или) расфасовке приманок, ловушек, рабочих растворов с использованием средств и (или) препаратов дезинфекции, дезинсекции, дератизации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 для объектов, размещенных в жилых зданиях и зданиях иного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электромагнитных и иные видов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воздуха рабочей зоны на содержание вредных веществ (для объектов использующих холодильное оборудование промышленного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</w:tbl>
    <w:bookmarkStart w:name="z14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видов деятельности объектов производства, для присвоения учетного номера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молочные кухни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полуфабрикатов (мясных, рыбных, из мяса птиц, мучных)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масложировой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кондитерских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макаронных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алкогольной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безалкогольной продукции, питьевой воды, расфасованной в емкости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переработке сельскохозяйственной продукции растительного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специализированных пищевых продуктов и иных групп пищевой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чипсов, сухариков, кукурузных палочек, казинаков, семечек, сухих завтраков, слайсов, сахарной ваты, поп-корна, жареных орехов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пищевых концентратов и пищевых кислот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поваренной и йодированной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выпечке хлеба и хлебобулочных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крахмалопаточной продукции, крахмала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</w:tr>
    </w:tbl>
    <w:bookmarkStart w:name="z14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Литерный код области, города республиканского значения, столицы,</w:t>
      </w:r>
      <w:r>
        <w:br/>
      </w:r>
      <w:r>
        <w:rPr>
          <w:rFonts w:ascii="Times New Roman"/>
          <w:b/>
          <w:i w:val="false"/>
          <w:color w:val="000000"/>
        </w:rPr>
        <w:t>порядковый номер района (города областного значения),</w:t>
      </w:r>
      <w:r>
        <w:br/>
      </w:r>
      <w:r>
        <w:rPr>
          <w:rFonts w:ascii="Times New Roman"/>
          <w:b/>
          <w:i w:val="false"/>
          <w:color w:val="000000"/>
        </w:rPr>
        <w:t>для присвоения учетного номера объекту производства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Биржан-сал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городКосщы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 города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 города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Казыбек би города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Алихан Бокейхана города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Тюлкубасский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Нарымский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Семейский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</w:tbl>
    <w:p>
      <w:pPr>
        <w:spacing w:after="0"/>
        <w:ind w:left="0"/>
        <w:jc w:val="both"/>
      </w:pPr>
      <w:bookmarkStart w:name="z150" w:id="6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состоит из символов и имеет следующую структуру: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символ – литерный код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символ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третий символ – код вида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четвертый символ – порядковый номер объекта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Пример: 01.0104.O.210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0104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 – вид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 – порядковый номер объекта производства.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в форме электронного документа, удостоверенного ЭЦП услугополучателя, согласно приложению 3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перечня производимой пищевой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(далее - санитарно-эпидемиологическое заключение) и (или) уведомления о начале деятельности (эксплуатации) объекта незначительной эпидемической значимости (далее - уведомление).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санитарно-эпидемиологическом заключений и об уведомлении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присвоить учетный номер объекту производства пищевой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подлежащего государственному контролю и надзору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санитарно-эпидемиологического заключения/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санитарно-эпидемиологического заключения/уведомления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информационных системах,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