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6759" w14:textId="d1f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марта 2025 года № 18. Зарегистрирован в Министерстве юстиции Республики Казахстан 7 марта 2025 года № 35800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строительное сырье и материалы, в которых гигиеническими нормативами, предусмотренными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№71 "О некоторых вопросах министерств здравоохранения и национальной экономики Республики Казахстан" (САПП Республики Казахстан, 2017г., № 6, ст. 41) (далее - Положение)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объекты общественного питания и торговли в организованных коллективах (объектов дошкольного воспитания и обучения, детских домов, объектов образования и воспитания детей и подростков, интернатных организаций, оздоровительных, санаторных объектов, объектов здравоохранения, реабилитационных центров, объектов медико-социальной реабилитации: домов-интернатов, реабилитационных центров, центров по оказанию социальных услуг; вахтовых поселков, промышленных объектов, строительных площадок);";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объекты здравоохранения: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амбулаторно-поликлинической помощи, консультативно-диагностической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стационарной и (или) стационарозамещающей медицинской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стоматологические услуги;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оказывающие экспертизу временной нетрудоспособности и профессиональной пригодности;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виды деятельности, относящиеся к 1 по 2 классам 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ДСМ-2); стационарные передающие радиотехнические объекты (средства связи, радиосвязи, радиовещания, телевидения, радиолокации и радиоподавления), радиочастотного диапазона от 30 килоГерц (далее – кГц) до 300 ГигаГерц (далее – ГГц), за исключением радиорелейных станций и передающих радиотехнических объектов, размещенных на зданиях и сооружениях промышленного назначения; вне селитебной территории и населенных пунктов, а также средств сухопутной подвижной радиосвязи, средств морской, речной и воздушной подвижной радиосвязи, размещенных на подвижных объектах;";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лаборатории: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обращение с патогенными биологическими агентами I-IV групп патогенности;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осуществляющие лабораторную диагностику по подвидам, предусмотренным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объекты, осуществляющие реабилитацию для взрослых за исключением объектов, предусмотренных в подпункте 11) пункта 3 настоящего Перечня;";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объекты здравоохранения, оказывающие паллиативную помощь и сестринский уход на дому, в том числе с использованием мобильных бригад;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объекты традиционной медицины и целительства (гомеопатия, гирудотерапия, мануальная терапия, рефлексотерапия, фитотерапия и лечение средствами природного происхождения);";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общежития, хостелы),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организации, осуществляющие сбор и вывоз твердых бытовых отходов, контейнерные площадки, общественные туалеты, прачечные, химчистки, очистные сооружения);";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виды деятельности, относящиеся к 3-5 классам опасности согласно приказу ҚР ДСМ-2; стационарные передающие радиотехнические объекты (средства связи, радиосвязи, радиовещания, телевидения, радиолокации и радиоподавления) радиочастотного диапазона от 30 кГц до 300 ГГц и радиорелейные станции, размещенные на зданиях и сооружениях промышленного назначения; вне селитебной территории и населенных пунктов, а также средства сухопутной подвижной радиосвязи, средства морской, речной и воздушной подвижной радиосвязи, размещенные на подвижных объектах;";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"35) все виды лабораторий, за исключением лабораторий,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Перечня;";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специальных социальных услуг;".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