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a4fd" w14:textId="9e5a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4 марта 2025 года № 72. Зарегистрирован в Министерстве юстиции Республики Казахстан 5 марта 2025 года № 35787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72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Казахстан, в которые вносятся изменения и дополнения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519 "Об утверждении Правил эксплуатации морских портов, в том числе морских портов, имеющих статус международного значения, портовых сооружений и акватории морского порта" (зарегистрирован в Реестре государственной регистрации нормативных правовых актов за № 13904) следующие дополнения: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морских портов, в том числе морских портов, имеющих статус международного значения, портовых сооружений и акватории морского порта, утвержденные указанным приказом: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25-1, 25-2, 25-3, 25-4 и 25-5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"25-1. Опасные грузы принимаются в морском порту для погрузки или разгрузки при условии, что они надлежащим образом классифицированы, упакованы, маркированы, снабжены знаками опасности и описаны в перевозочных документах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грузов морским транспортом Республики Казахстан, утвержденных приказом Министра по инвестициям и развитию Республики Казахстан от 30 апреля 2015 года № 542 (зарегистрирован в Реестре государственной регистрации нормативных правовых актов за № 11930) (далее – Правила перевозок грузов).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25-2. Ввоз на территорию морского порта опасного груза допускается после получения письменного подтверждения администрации порта (оператора морского терминала), в котором указываются порядок, сроки и место доставки груза. Письменное подтверждение выдается администрацией порта (оператором морского терминала) в течение одного календарного дня со дня поступления заявки судовладельца (агента).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25-3. Администрация порта (оператор морского терминала) в зависимости от свойств грузов, их упаковки и местных условий порта разрабатывает рабочие технологические карты и инструкции, направленные на обеспечение безопасных условий хранения и погрузки или разгрузки опасных грузов.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разработанной документации указывается следующая информация: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опасных грузов (по наименованию, классам или подклассам);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опасных грузов, допускаемых к хранению на складских площадках порта;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опасных грузов (по наименованию, классам или подклассам), перегружаемых в порту напрямую с одного вида транспорта на другой;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связи и взаимодействия судна и администрации порта (оператора морского терминала) при возникновении аварийных ситуаций;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вывоза с территории порта грузов, не принятых к перевозке (погрузке) вследствие невыполнения отправителем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грузов;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специальные места для ремонта тары или транспортных средств и перетарирования груза;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места для хранения и порядок вывоза для утилизации или захоронения остатков опасных грузов после ликвидации аварийных ситуаций.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25-4. На территории причала для грузовых операций с опасными грузами устанавливается стационарное ограждение.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продолжительности погрузки или разгрузки опасных грузов менее одной смены допускается вместо временного ограждения устанавливать стойки со знаком безопасности.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безопасности устанавливаются также на подъездных и подходных путях к местам проведения грузовых операций.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25-5. К погрузке или разгрузке и хранению опасных грузов не допускаются работники порта, не прошедшие обучение по операциям с опасными грузами.".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542 "Об утверждении Правил перевозок пассажиров, багажа и грузов" (зарегистрирован в Реестре государственной регистрации нормативных правовых актов за № 11930) следующие изменения и дополнение: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морским транспортом Республики Казахстан,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В период перевозки тара, включая контейнеры средней грузоподъемности для массовых грузов (далее – КСГМГ), крупногабаритную тару, съемные цистерны, автоцистерны, многоэлементные газовые контейнеры, контейнеры для массовых грузов, надежно закрепляется или размещается в грузовой транспортной единице так, чтобы исключить поперечное и продольное перемещение или удары и обеспечить надлежащую внешнюю поддержку.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ОГ упаковывается в доброкачественную тару, включая КСГМГ, крупногабаритную тару, съемные цистерны, автоцистерны, многоэлементные газовые контейнеры, контейнеры для массовых грузов, соответствующую требованиям МКМПОГ и способную выдерживать воздействия и нагрузки, возникающие во время перевозки, в том числе при перегрузке между грузовыми транспортными единицами или между грузовыми транспортными единицами и складами, а также при любом перемещении с поддона или изъятии из пакета с целью последующей ручной или механической обработки.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ОГ в тару осуществляется в соответствии с требованиями части 4 МКМПОГ.";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Маркировка наносится в соответствии с требованиями глав 5.2 и 5.3 МКМПОГ. В случае неупакованных изделий маркировка наносится на само изделие, его опору (ложемент), либо устройство для перегрузки, хранения или отгрузки.";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67 следующего содержания: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Перевозка ОГ навалом осуществляется в соответствии с требованиями Международного кодекса морской перевозки навалочных грузов с поправками, принятого резолюцией MSC.268(85) Комитета по безопасности на море Международной морской организации.".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147 "Об утверждении перечня опасных грузов, предназначенных для перевозки судами" (зарегистрирован в Реестре государственной регистрации нормативных правовых актов за № 17025) следующие дополнения: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предназначенных для перевозки судами, утвержденный указанным приказом, дополнить строками, порядковые номера 2340 и 2341 следующего содержания: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отходы, категория А, воздействующие на людей, твердые,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медицинские отходы, воздействующие только на животных, твердые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дигидроксида кобальта, содержащий не менее чем 10 % вдыхаемых частиц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