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87d1" w14:textId="c2e8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 марта 2025 года № 89/НҚ. Зарегистрирован в Министерстве юстиции Республики Казахстан 4 марта 2025 года № 35774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19-12)</w:t>
      </w:r>
      <w:r>
        <w:rPr>
          <w:rFonts w:ascii="Times New Roman"/>
          <w:b w:val="false"/>
          <w:i w:val="false"/>
          <w:color w:val="000000"/>
          <w:sz w:val="28"/>
        </w:rPr>
        <w:t xml:space="preserve"> пункта 1 статьи 8 Закона Республики Казахстан "О связи",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60) пункта 15 Положения о Министерстве цифрового развития, инноваций и аэрокосмической промышленности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10" w:id="4"/>
    <w:p>
      <w:pPr>
        <w:spacing w:after="0"/>
        <w:ind w:left="0"/>
        <w:jc w:val="both"/>
      </w:pPr>
      <w:r>
        <w:rPr>
          <w:rFonts w:ascii="Times New Roman"/>
          <w:b w:val="false"/>
          <w:i w:val="false"/>
          <w:color w:val="000000"/>
          <w:sz w:val="28"/>
        </w:rPr>
        <w:t xml:space="preserve">
      "3)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ультракороткие волны (далее – УКВ), короткие волны (далее – КВ), средние волны (далее – СВ), длинные волны (далее –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 wireless local loop)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пункт 6 изложить в следующей редакции:</w:t>
      </w:r>
    </w:p>
    <w:bookmarkEnd w:id="5"/>
    <w:bookmarkStart w:name="z12" w:id="6"/>
    <w:p>
      <w:pPr>
        <w:spacing w:after="0"/>
        <w:ind w:left="0"/>
        <w:jc w:val="both"/>
      </w:pPr>
      <w:r>
        <w:rPr>
          <w:rFonts w:ascii="Times New Roman"/>
          <w:b w:val="false"/>
          <w:i w:val="false"/>
          <w:color w:val="000000"/>
          <w:sz w:val="28"/>
        </w:rPr>
        <w:t>
      "Услугодатель в день поступления заявки осуществляет их прием и регистрацию и отправляет работнику ответственного структурного подразделения услугодателя (далее – работник услугодателя) на исполнение.</w:t>
      </w:r>
    </w:p>
    <w:bookmarkEnd w:id="6"/>
    <w:bookmarkStart w:name="z13" w:id="7"/>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 (далее - Государственная радиочастотная служба).</w:t>
      </w:r>
    </w:p>
    <w:bookmarkEnd w:id="7"/>
    <w:bookmarkStart w:name="z14" w:id="8"/>
    <w:p>
      <w:pPr>
        <w:spacing w:after="0"/>
        <w:ind w:left="0"/>
        <w:jc w:val="both"/>
      </w:pPr>
      <w:r>
        <w:rPr>
          <w:rFonts w:ascii="Times New Roman"/>
          <w:b w:val="false"/>
          <w:i w:val="false"/>
          <w:color w:val="000000"/>
          <w:sz w:val="28"/>
        </w:rPr>
        <w:t xml:space="preserve">
      Государственная радиочастотная служба в течение трех рабочих дней со дня поступления заявки проводит процедуру расчета ЭМС РЭС и ВЧУ для перечня РЭС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осуществляет подбор свободных частот для подвижных РЭС и в случае:</w:t>
      </w:r>
    </w:p>
    <w:bookmarkEnd w:id="8"/>
    <w:bookmarkStart w:name="z15" w:id="9"/>
    <w:p>
      <w:pPr>
        <w:spacing w:after="0"/>
        <w:ind w:left="0"/>
        <w:jc w:val="both"/>
      </w:pPr>
      <w:r>
        <w:rPr>
          <w:rFonts w:ascii="Times New Roman"/>
          <w:b w:val="false"/>
          <w:i w:val="false"/>
          <w:color w:val="000000"/>
          <w:sz w:val="28"/>
        </w:rPr>
        <w:t>
      1) положительного результата уведомляет о результатах расчета ЭМС РЭС и ВЧУ услугополучателя и направляет заявку для дальнейшего рассмотрения услугодателю через портал;</w:t>
      </w:r>
    </w:p>
    <w:bookmarkEnd w:id="9"/>
    <w:bookmarkStart w:name="z16" w:id="10"/>
    <w:p>
      <w:pPr>
        <w:spacing w:after="0"/>
        <w:ind w:left="0"/>
        <w:jc w:val="both"/>
      </w:pPr>
      <w:r>
        <w:rPr>
          <w:rFonts w:ascii="Times New Roman"/>
          <w:b w:val="false"/>
          <w:i w:val="false"/>
          <w:color w:val="000000"/>
          <w:sz w:val="28"/>
        </w:rPr>
        <w:t>
      2) отрицательного результата направляет обоснованный отказ услугополучателю и уведомляет об этом услугодателя в электронном виде посредством портала.";</w:t>
      </w:r>
    </w:p>
    <w:bookmarkEnd w:id="10"/>
    <w:bookmarkStart w:name="z17"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8 изложить в следующей редакции:</w:t>
      </w:r>
    </w:p>
    <w:bookmarkEnd w:id="11"/>
    <w:bookmarkStart w:name="z18" w:id="12"/>
    <w:p>
      <w:pPr>
        <w:spacing w:after="0"/>
        <w:ind w:left="0"/>
        <w:jc w:val="both"/>
      </w:pPr>
      <w:r>
        <w:rPr>
          <w:rFonts w:ascii="Times New Roman"/>
          <w:b w:val="false"/>
          <w:i w:val="false"/>
          <w:color w:val="000000"/>
          <w:sz w:val="28"/>
        </w:rPr>
        <w:t>
      "2) после положительного результата согласования Министерством обороны, услугодатель в течение трех рабочих дней со дня получения ответа на запрос направляет заявку приграничным государствам Республики Казахстан для проведения процедуры международной координации РЧС в целях обеспечения бесперебойной работы РЭС и ВЧУ без помех, необходимость которой определяется по результатам проведенного расчета ЭМС РЭС и ВЧУ.";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3"/>
    <w:bookmarkStart w:name="z21" w:id="14"/>
    <w:p>
      <w:pPr>
        <w:spacing w:after="0"/>
        <w:ind w:left="0"/>
        <w:jc w:val="both"/>
      </w:pPr>
      <w:r>
        <w:rPr>
          <w:rFonts w:ascii="Times New Roman"/>
          <w:b w:val="false"/>
          <w:i w:val="false"/>
          <w:color w:val="000000"/>
          <w:sz w:val="28"/>
        </w:rPr>
        <w:t>
      1) несоответствие заявленной полосы частот, радиочастоты (радиочастотного канала) национальной Таблице распределения полос частот;</w:t>
      </w:r>
    </w:p>
    <w:bookmarkEnd w:id="14"/>
    <w:bookmarkStart w:name="z22" w:id="15"/>
    <w:p>
      <w:pPr>
        <w:spacing w:after="0"/>
        <w:ind w:left="0"/>
        <w:jc w:val="both"/>
      </w:pPr>
      <w:r>
        <w:rPr>
          <w:rFonts w:ascii="Times New Roman"/>
          <w:b w:val="false"/>
          <w:i w:val="false"/>
          <w:color w:val="000000"/>
          <w:sz w:val="28"/>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bookmarkEnd w:id="15"/>
    <w:bookmarkStart w:name="z23" w:id="16"/>
    <w:p>
      <w:pPr>
        <w:spacing w:after="0"/>
        <w:ind w:left="0"/>
        <w:jc w:val="both"/>
      </w:pPr>
      <w:r>
        <w:rPr>
          <w:rFonts w:ascii="Times New Roman"/>
          <w:b w:val="false"/>
          <w:i w:val="false"/>
          <w:color w:val="000000"/>
          <w:sz w:val="28"/>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bookmarkEnd w:id="16"/>
    <w:bookmarkStart w:name="z24" w:id="17"/>
    <w:p>
      <w:pPr>
        <w:spacing w:after="0"/>
        <w:ind w:left="0"/>
        <w:jc w:val="both"/>
      </w:pPr>
      <w:r>
        <w:rPr>
          <w:rFonts w:ascii="Times New Roman"/>
          <w:b w:val="false"/>
          <w:i w:val="false"/>
          <w:color w:val="000000"/>
          <w:sz w:val="28"/>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bookmarkEnd w:id="17"/>
    <w:bookmarkStart w:name="z25" w:id="18"/>
    <w:p>
      <w:pPr>
        <w:spacing w:after="0"/>
        <w:ind w:left="0"/>
        <w:jc w:val="both"/>
      </w:pPr>
      <w:r>
        <w:rPr>
          <w:rFonts w:ascii="Times New Roman"/>
          <w:b w:val="false"/>
          <w:i w:val="false"/>
          <w:color w:val="000000"/>
          <w:sz w:val="28"/>
        </w:rPr>
        <w:t>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bookmarkEnd w:id="19"/>
    <w:bookmarkStart w:name="z27" w:id="20"/>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
    <w:bookmarkStart w:name="z28" w:id="21"/>
    <w:p>
      <w:pPr>
        <w:spacing w:after="0"/>
        <w:ind w:left="0"/>
        <w:jc w:val="both"/>
      </w:pPr>
      <w:r>
        <w:rPr>
          <w:rFonts w:ascii="Times New Roman"/>
          <w:b w:val="false"/>
          <w:i w:val="false"/>
          <w:color w:val="000000"/>
          <w:sz w:val="28"/>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21"/>
    <w:bookmarkStart w:name="z29" w:id="22"/>
    <w:p>
      <w:pPr>
        <w:spacing w:after="0"/>
        <w:ind w:left="0"/>
        <w:jc w:val="both"/>
      </w:pPr>
      <w:r>
        <w:rPr>
          <w:rFonts w:ascii="Times New Roman"/>
          <w:b w:val="false"/>
          <w:i w:val="false"/>
          <w:color w:val="000000"/>
          <w:sz w:val="28"/>
        </w:rPr>
        <w:t>
      9)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22"/>
    <w:bookmarkStart w:name="z30" w:id="23"/>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3"/>
    <w:bookmarkStart w:name="z31" w:id="24"/>
    <w:p>
      <w:pPr>
        <w:spacing w:after="0"/>
        <w:ind w:left="0"/>
        <w:jc w:val="both"/>
      </w:pPr>
      <w:r>
        <w:rPr>
          <w:rFonts w:ascii="Times New Roman"/>
          <w:b w:val="false"/>
          <w:i w:val="false"/>
          <w:color w:val="000000"/>
          <w:sz w:val="28"/>
        </w:rPr>
        <w:t>
      11)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4"/>
    <w:bookmarkStart w:name="z32" w:id="25"/>
    <w:p>
      <w:pPr>
        <w:spacing w:after="0"/>
        <w:ind w:left="0"/>
        <w:jc w:val="both"/>
      </w:pPr>
      <w:r>
        <w:rPr>
          <w:rFonts w:ascii="Times New Roman"/>
          <w:b w:val="false"/>
          <w:i w:val="false"/>
          <w:color w:val="000000"/>
          <w:sz w:val="28"/>
        </w:rPr>
        <w:t xml:space="preserve">
      12)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25"/>
    <w:bookmarkStart w:name="z33" w:id="26"/>
    <w:p>
      <w:pPr>
        <w:spacing w:after="0"/>
        <w:ind w:left="0"/>
        <w:jc w:val="both"/>
      </w:pPr>
      <w:r>
        <w:rPr>
          <w:rFonts w:ascii="Times New Roman"/>
          <w:b w:val="false"/>
          <w:i w:val="false"/>
          <w:color w:val="000000"/>
          <w:sz w:val="28"/>
        </w:rPr>
        <w:t>
      Отказ в выдаче разрешения на РЧС не лишает услугополучателя права повторной подачи.";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"20. Разрешение на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bookmarkEnd w:id="27"/>
    <w:bookmarkStart w:name="z36" w:id="28"/>
    <w:p>
      <w:pPr>
        <w:spacing w:after="0"/>
        <w:ind w:left="0"/>
        <w:jc w:val="both"/>
      </w:pPr>
      <w:r>
        <w:rPr>
          <w:rFonts w:ascii="Times New Roman"/>
          <w:b w:val="false"/>
          <w:i w:val="false"/>
          <w:color w:val="000000"/>
          <w:sz w:val="28"/>
        </w:rPr>
        <w:t>
      Разрешение на РЧС на период проведения опытной эксплуатации, соревнований, выставок и иных мероприятий выдается сроком не более 6 месяцев и аннулируется в автоматическом режиме по истечению срока, указанного в Разрешении.";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28 изложить в следующей редакции:</w:t>
      </w:r>
    </w:p>
    <w:bookmarkStart w:name="z38" w:id="29"/>
    <w:p>
      <w:pPr>
        <w:spacing w:after="0"/>
        <w:ind w:left="0"/>
        <w:jc w:val="both"/>
      </w:pPr>
      <w:r>
        <w:rPr>
          <w:rFonts w:ascii="Times New Roman"/>
          <w:b w:val="false"/>
          <w:i w:val="false"/>
          <w:color w:val="000000"/>
          <w:sz w:val="28"/>
        </w:rPr>
        <w:t xml:space="preserve">
      "5)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xml:space="preserve">
      "37. Государственной радиочастотной службой расчет ЭМС РЭС и ВЧУ (далее – расчет) проводится для РЭС и ВЧУ, указанных в Перечне РЭС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учетом действующих и планируемых РЧС для использования РЭС и ВЧУ гражданского назначения, кроме морских и подвижных РЭС в случаях:</w:t>
      </w:r>
    </w:p>
    <w:bookmarkEnd w:id="30"/>
    <w:bookmarkStart w:name="z41" w:id="31"/>
    <w:p>
      <w:pPr>
        <w:spacing w:after="0"/>
        <w:ind w:left="0"/>
        <w:jc w:val="both"/>
      </w:pPr>
      <w:r>
        <w:rPr>
          <w:rFonts w:ascii="Times New Roman"/>
          <w:b w:val="false"/>
          <w:i w:val="false"/>
          <w:color w:val="000000"/>
          <w:sz w:val="28"/>
        </w:rPr>
        <w:t>
      1) получения разрешения на РЧС;</w:t>
      </w:r>
    </w:p>
    <w:bookmarkEnd w:id="31"/>
    <w:bookmarkStart w:name="z42" w:id="32"/>
    <w:p>
      <w:pPr>
        <w:spacing w:after="0"/>
        <w:ind w:left="0"/>
        <w:jc w:val="both"/>
      </w:pPr>
      <w:r>
        <w:rPr>
          <w:rFonts w:ascii="Times New Roman"/>
          <w:b w:val="false"/>
          <w:i w:val="false"/>
          <w:color w:val="000000"/>
          <w:sz w:val="28"/>
        </w:rPr>
        <w:t>
      2) ввода в эксплуатацию РЭС и ВЧУ (необходимо получение заключения ЭМС РЭС и ВЧУ);</w:t>
      </w:r>
    </w:p>
    <w:bookmarkEnd w:id="32"/>
    <w:bookmarkStart w:name="z43" w:id="33"/>
    <w:p>
      <w:pPr>
        <w:spacing w:after="0"/>
        <w:ind w:left="0"/>
        <w:jc w:val="both"/>
      </w:pPr>
      <w:r>
        <w:rPr>
          <w:rFonts w:ascii="Times New Roman"/>
          <w:b w:val="false"/>
          <w:i w:val="false"/>
          <w:color w:val="000000"/>
          <w:sz w:val="28"/>
        </w:rPr>
        <w:t>
      3)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p>
    <w:bookmarkEnd w:id="33"/>
    <w:bookmarkStart w:name="z44" w:id="34"/>
    <w:p>
      <w:pPr>
        <w:spacing w:after="0"/>
        <w:ind w:left="0"/>
        <w:jc w:val="both"/>
      </w:pPr>
      <w:r>
        <w:rPr>
          <w:rFonts w:ascii="Times New Roman"/>
          <w:b w:val="false"/>
          <w:i w:val="false"/>
          <w:color w:val="000000"/>
          <w:sz w:val="28"/>
        </w:rPr>
        <w:t>
      4) использования радиочастотного спектра Республики Казахстан на период проведения опытной эксплуатации, соревнований, выставок и иных мероприятий.";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xml:space="preserve">
      "38. Для получения заключения ЭМС, услугополучатель подает заявку в Государственную радиочастотную службу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предоставлением следующих документов и сведений:</w:t>
      </w:r>
    </w:p>
    <w:bookmarkEnd w:id="35"/>
    <w:bookmarkStart w:name="z47" w:id="36"/>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топологии и архитектуры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36"/>
    <w:bookmarkStart w:name="z48" w:id="37"/>
    <w:p>
      <w:pPr>
        <w:spacing w:after="0"/>
        <w:ind w:left="0"/>
        <w:jc w:val="both"/>
      </w:pPr>
      <w:r>
        <w:rPr>
          <w:rFonts w:ascii="Times New Roman"/>
          <w:b w:val="false"/>
          <w:i w:val="false"/>
          <w:color w:val="000000"/>
          <w:sz w:val="28"/>
        </w:rPr>
        <w:t xml:space="preserve">
      2)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7"/>
    <w:bookmarkStart w:name="z49" w:id="38"/>
    <w:p>
      <w:pPr>
        <w:spacing w:after="0"/>
        <w:ind w:left="0"/>
        <w:jc w:val="both"/>
      </w:pPr>
      <w:r>
        <w:rPr>
          <w:rFonts w:ascii="Times New Roman"/>
          <w:b w:val="false"/>
          <w:i w:val="false"/>
          <w:color w:val="000000"/>
          <w:sz w:val="28"/>
        </w:rPr>
        <w:t>
      3) сведения из договора о совместном использовании радиочастотного спектра (основной пользователь радиочастотного спектра, пользователь получивший право на использование частот по данному договору, полоса радиочастот, которая определена для совместного использования, срок, номер и дата подписания договора).";</w:t>
      </w:r>
    </w:p>
    <w:bookmarkEnd w:id="38"/>
    <w:bookmarkStart w:name="z50" w:id="39"/>
    <w:p>
      <w:pPr>
        <w:spacing w:after="0"/>
        <w:ind w:left="0"/>
        <w:jc w:val="both"/>
      </w:pPr>
      <w:r>
        <w:rPr>
          <w:rFonts w:ascii="Times New Roman"/>
          <w:b w:val="false"/>
          <w:i w:val="false"/>
          <w:color w:val="000000"/>
          <w:sz w:val="28"/>
        </w:rPr>
        <w:t>
      дополнить пунктом 38-1 следующего содержания:</w:t>
      </w:r>
    </w:p>
    <w:bookmarkEnd w:id="39"/>
    <w:bookmarkStart w:name="z51" w:id="40"/>
    <w:p>
      <w:pPr>
        <w:spacing w:after="0"/>
        <w:ind w:left="0"/>
        <w:jc w:val="both"/>
      </w:pPr>
      <w:r>
        <w:rPr>
          <w:rFonts w:ascii="Times New Roman"/>
          <w:b w:val="false"/>
          <w:i w:val="false"/>
          <w:color w:val="000000"/>
          <w:sz w:val="28"/>
        </w:rPr>
        <w:t xml:space="preserve">
      "38-1. Государственная радиочастотная служба осуществляет проверку документов и сведений местоположения установки РЭС, характеристик приемо-передающего и антенного оборудования, поданных заявок на получение заключения экспертизы электромагнитной совместимости и в случаях: </w:t>
      </w:r>
    </w:p>
    <w:bookmarkEnd w:id="40"/>
    <w:bookmarkStart w:name="z52" w:id="41"/>
    <w:p>
      <w:pPr>
        <w:spacing w:after="0"/>
        <w:ind w:left="0"/>
        <w:jc w:val="both"/>
      </w:pPr>
      <w:r>
        <w:rPr>
          <w:rFonts w:ascii="Times New Roman"/>
          <w:b w:val="false"/>
          <w:i w:val="false"/>
          <w:color w:val="000000"/>
          <w:sz w:val="28"/>
        </w:rPr>
        <w:t>
      1) соответствия документов, указанных в пункте 38 настоящих Правил, осуществляет расчет в течение 10 рабочих дней;</w:t>
      </w:r>
    </w:p>
    <w:bookmarkEnd w:id="41"/>
    <w:bookmarkStart w:name="z53" w:id="42"/>
    <w:p>
      <w:pPr>
        <w:spacing w:after="0"/>
        <w:ind w:left="0"/>
        <w:jc w:val="both"/>
      </w:pPr>
      <w:r>
        <w:rPr>
          <w:rFonts w:ascii="Times New Roman"/>
          <w:b w:val="false"/>
          <w:i w:val="false"/>
          <w:color w:val="000000"/>
          <w:sz w:val="28"/>
        </w:rPr>
        <w:t>
      2) несоответствия документов, указанных в пункте 38 настоящих Правил, отказывает в рассмотрении заявки на получение заключения экспертизы электромагнитной совместимости радиоэлектронных средств в течение 10 рабочих дней.";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"43. Срок действия заключения ЭМС завершается в случаях:</w:t>
      </w:r>
    </w:p>
    <w:bookmarkEnd w:id="43"/>
    <w:bookmarkStart w:name="z56" w:id="44"/>
    <w:p>
      <w:pPr>
        <w:spacing w:after="0"/>
        <w:ind w:left="0"/>
        <w:jc w:val="both"/>
      </w:pPr>
      <w:r>
        <w:rPr>
          <w:rFonts w:ascii="Times New Roman"/>
          <w:b w:val="false"/>
          <w:i w:val="false"/>
          <w:color w:val="000000"/>
          <w:sz w:val="28"/>
        </w:rPr>
        <w:t>
      1) аннулирования разрешения на РЧС;</w:t>
      </w:r>
    </w:p>
    <w:bookmarkEnd w:id="44"/>
    <w:bookmarkStart w:name="z57" w:id="45"/>
    <w:p>
      <w:pPr>
        <w:spacing w:after="0"/>
        <w:ind w:left="0"/>
        <w:jc w:val="both"/>
      </w:pPr>
      <w:r>
        <w:rPr>
          <w:rFonts w:ascii="Times New Roman"/>
          <w:b w:val="false"/>
          <w:i w:val="false"/>
          <w:color w:val="000000"/>
          <w:sz w:val="28"/>
        </w:rPr>
        <w:t>
      2) направления уведомления о прекращении эксплуатации РЭС и ВЧУ;</w:t>
      </w:r>
    </w:p>
    <w:bookmarkEnd w:id="45"/>
    <w:bookmarkStart w:name="z58" w:id="46"/>
    <w:p>
      <w:pPr>
        <w:spacing w:after="0"/>
        <w:ind w:left="0"/>
        <w:jc w:val="both"/>
      </w:pPr>
      <w:r>
        <w:rPr>
          <w:rFonts w:ascii="Times New Roman"/>
          <w:b w:val="false"/>
          <w:i w:val="false"/>
          <w:color w:val="000000"/>
          <w:sz w:val="28"/>
        </w:rPr>
        <w:t>
      3) получения заключения ЭМС по причине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p>
    <w:bookmarkEnd w:id="46"/>
    <w:bookmarkStart w:name="z59" w:id="47"/>
    <w:p>
      <w:pPr>
        <w:spacing w:after="0"/>
        <w:ind w:left="0"/>
        <w:jc w:val="both"/>
      </w:pPr>
      <w:r>
        <w:rPr>
          <w:rFonts w:ascii="Times New Roman"/>
          <w:b w:val="false"/>
          <w:i w:val="false"/>
          <w:color w:val="000000"/>
          <w:sz w:val="28"/>
        </w:rPr>
        <w:t>
      4) по окончанию использования радиочастотного спектра Республики Казахстан на период проведения опытной эксплуатации, соревнований, выставок и иных мероприятий.";</w:t>
      </w:r>
    </w:p>
    <w:bookmarkEnd w:id="47"/>
    <w:bookmarkStart w:name="z6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48"/>
    <w:bookmarkStart w:name="z61" w:id="49"/>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49"/>
    <w:bookmarkStart w:name="z62"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терминалы систем беспроводного радиодоступа при использовании ШПС технологии (WLL, за исключением терминалов, эксплуатируемых в режиме радиомоста с топологией "точка-точка"), сотовых сетей связи (мобильные телефоны, модемы, а также пассивные ретрансляторы применяемые в сотовых сетях связи), в том числе встроенная либо входящая в состав других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52"/>
    <w:bookmarkStart w:name="z66"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приемо-передающие РЭС, предназначенные для: УKB-радиосвязи, транкинговой системы радиосвязи, системы беспроводного радиодоступа, подвижные РЭС УКВ-радиосвязи**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54"/>
    <w:bookmarkStart w:name="z6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при использовании ШПС технологии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3</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строки, порядковые номера 8, 9, изложить в следующей редакции:</w:t>
      </w:r>
    </w:p>
    <w:bookmarkEnd w:id="57"/>
    <w:bookmarkStart w:name="z73"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разрешения на использование РЧС: заявка по форме, согласно приложению 4 к настоящим Правилам;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 для организации спутниковой связи, копия письма оператора спутниковой связи с указанием номиналов (полосы) выделяемых радиочастот, эффективная изотропно излучаемая мощность, класса излучения, типа VSAT-станций;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 для целей телерадиовещания положительный результат проведенного конкурса по распределению полос частот, радиочастот (радиочастотных каналов);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w:t>
            </w:r>
            <w:r>
              <w:rPr>
                <w:rFonts w:ascii="Times New Roman"/>
                <w:b w:val="false"/>
                <w:i w:val="false"/>
                <w:color w:val="000000"/>
                <w:sz w:val="20"/>
              </w:rPr>
              <w:t>приложению 6</w:t>
            </w:r>
            <w:r>
              <w:rPr>
                <w:rFonts w:ascii="Times New Roman"/>
                <w:b w:val="false"/>
                <w:i w:val="false"/>
                <w:color w:val="000000"/>
                <w:sz w:val="20"/>
              </w:rPr>
              <w:t xml:space="preserve">,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продление разрешения на использование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 xml:space="preserve">
3) переоформление разрешения на РЧС: заявка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пояснительная записка.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 копия разрешения на РЧС (при получении на бумажном носителе); при получении разрешения на РЧС в электронном виде (посредством портала), копия разрешения на РЧС не требуется; документ, подтверждающий правопреемство, - в случае реорганизации юридического лица;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w:t>
            </w:r>
            <w:r>
              <w:rPr>
                <w:rFonts w:ascii="Times New Roman"/>
                <w:b w:val="false"/>
                <w:i w:val="false"/>
                <w:color w:val="000000"/>
                <w:sz w:val="20"/>
              </w:rPr>
              <w:t>приложению 6</w:t>
            </w:r>
            <w:r>
              <w:rPr>
                <w:rFonts w:ascii="Times New Roman"/>
                <w:b w:val="false"/>
                <w:i w:val="false"/>
                <w:color w:val="000000"/>
                <w:sz w:val="20"/>
              </w:rPr>
              <w:t xml:space="preserve">,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 документ, подтверждающий уплату в государственный бюджет за использование РЧС. В случае переоформления разрешений на РЧС, полученных в электронном виде (посредством портала), анкета на РЭС не требуется;</w:t>
            </w:r>
          </w:p>
          <w:p>
            <w:pPr>
              <w:spacing w:after="20"/>
              <w:ind w:left="20"/>
              <w:jc w:val="both"/>
            </w:pPr>
            <w:r>
              <w:rPr>
                <w:rFonts w:ascii="Times New Roman"/>
                <w:b w:val="false"/>
                <w:i w:val="false"/>
                <w:color w:val="000000"/>
                <w:sz w:val="20"/>
              </w:rPr>
              <w:t>
4) аннулирование разрешения на РЧС: заявление в произвольной форме с указанием причины отказа и даты аннулирования разрешения на РЧС; разрешение на РЧС (в случае получения разрешения на РЧС в электронном виде посредством Портала, данный документ не требуется);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заявленной полосы частот, радиочастоты (радиочастотного канала) национальной Таблице распределения полос частот;</w:t>
            </w:r>
          </w:p>
          <w:p>
            <w:pPr>
              <w:spacing w:after="20"/>
              <w:ind w:left="20"/>
              <w:jc w:val="both"/>
            </w:pPr>
            <w:r>
              <w:rPr>
                <w:rFonts w:ascii="Times New Roman"/>
                <w:b w:val="false"/>
                <w:i w:val="false"/>
                <w:color w:val="000000"/>
                <w:sz w:val="20"/>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p>
            <w:pPr>
              <w:spacing w:after="20"/>
              <w:ind w:left="20"/>
              <w:jc w:val="both"/>
            </w:pPr>
            <w:r>
              <w:rPr>
                <w:rFonts w:ascii="Times New Roman"/>
                <w:b w:val="false"/>
                <w:i w:val="false"/>
                <w:color w:val="000000"/>
                <w:sz w:val="20"/>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p>
            <w:pPr>
              <w:spacing w:after="20"/>
              <w:ind w:left="20"/>
              <w:jc w:val="both"/>
            </w:pPr>
            <w:r>
              <w:rPr>
                <w:rFonts w:ascii="Times New Roman"/>
                <w:b w:val="false"/>
                <w:i w:val="false"/>
                <w:color w:val="000000"/>
                <w:sz w:val="20"/>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9)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1"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59"/>
    <w:bookmarkStart w:name="z92" w:id="60"/>
    <w:p>
      <w:pPr>
        <w:spacing w:after="0"/>
        <w:ind w:left="0"/>
        <w:jc w:val="both"/>
      </w:pPr>
      <w:r>
        <w:rPr>
          <w:rFonts w:ascii="Times New Roman"/>
          <w:b w:val="false"/>
          <w:i w:val="false"/>
          <w:color w:val="000000"/>
          <w:sz w:val="28"/>
        </w:rPr>
        <w:t>
      строку, порядковый номер 61, изложить в следующей редакции:</w:t>
      </w:r>
    </w:p>
    <w:bookmarkEnd w:id="60"/>
    <w:bookmarkStart w:name="z93"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w:t>
            </w:r>
          </w:p>
        </w:tc>
      </w:tr>
    </w:tbl>
    <w:p>
      <w:pPr>
        <w:spacing w:after="0"/>
        <w:ind w:left="0"/>
        <w:jc w:val="both"/>
      </w:pP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62"/>
    <w:bookmarkStart w:name="z96" w:id="63"/>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63"/>
    <w:bookmarkStart w:name="z97"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при использовании ШПС технологии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65"/>
    <w:bookmarkStart w:name="z100" w:id="6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6"/>
    <w:bookmarkStart w:name="z101"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67"/>
    <w:bookmarkStart w:name="z102" w:id="6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8"/>
    <w:bookmarkStart w:name="z103" w:id="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9"/>
    <w:bookmarkStart w:name="z104" w:id="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06" w:id="71"/>
      <w:r>
        <w:rPr>
          <w:rFonts w:ascii="Times New Roman"/>
          <w:b w:val="false"/>
          <w:i w:val="false"/>
          <w:color w:val="000000"/>
          <w:sz w:val="28"/>
        </w:rPr>
        <w:t>
      "СОГЛАСОВАНО"</w:t>
      </w:r>
    </w:p>
    <w:bookmarkEnd w:id="7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72"/>
      <w:r>
        <w:rPr>
          <w:rFonts w:ascii="Times New Roman"/>
          <w:b w:val="false"/>
          <w:i w:val="false"/>
          <w:color w:val="000000"/>
          <w:sz w:val="28"/>
        </w:rPr>
        <w:t>
      "СОГЛАСОВАНО"</w:t>
      </w:r>
    </w:p>
    <w:bookmarkEnd w:id="7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73"/>
      <w:r>
        <w:rPr>
          <w:rFonts w:ascii="Times New Roman"/>
          <w:b w:val="false"/>
          <w:i w:val="false"/>
          <w:color w:val="000000"/>
          <w:sz w:val="28"/>
        </w:rPr>
        <w:t>
      "СОГЛАСОВАНО"</w:t>
      </w:r>
    </w:p>
    <w:bookmarkEnd w:id="73"/>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74"/>
      <w:r>
        <w:rPr>
          <w:rFonts w:ascii="Times New Roman"/>
          <w:b w:val="false"/>
          <w:i w:val="false"/>
          <w:color w:val="000000"/>
          <w:sz w:val="28"/>
        </w:rPr>
        <w:t>
      "СОГЛАСОВАНО"</w:t>
      </w:r>
    </w:p>
    <w:bookmarkEnd w:id="7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75"/>
      <w:r>
        <w:rPr>
          <w:rFonts w:ascii="Times New Roman"/>
          <w:b w:val="false"/>
          <w:i w:val="false"/>
          <w:color w:val="000000"/>
          <w:sz w:val="28"/>
        </w:rPr>
        <w:t>
      "СОГЛАСОВАНО"</w:t>
      </w:r>
    </w:p>
    <w:bookmarkEnd w:id="7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2025 года № № 89/НҚ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bookmarkStart w:name="z113" w:id="76"/>
      <w:r>
        <w:rPr>
          <w:rFonts w:ascii="Times New Roman"/>
          <w:b w:val="false"/>
          <w:i w:val="false"/>
          <w:color w:val="000000"/>
          <w:sz w:val="28"/>
        </w:rPr>
        <w:t>
      В Комитет телекоммуникаций Министерства цифрового развития, инноваций</w:t>
      </w:r>
    </w:p>
    <w:bookmarkEnd w:id="76"/>
    <w:p>
      <w:pPr>
        <w:spacing w:after="0"/>
        <w:ind w:left="0"/>
        <w:jc w:val="both"/>
      </w:pPr>
      <w:r>
        <w:rPr>
          <w:rFonts w:ascii="Times New Roman"/>
          <w:b w:val="false"/>
          <w:i w:val="false"/>
          <w:color w:val="000000"/>
          <w:sz w:val="28"/>
        </w:rPr>
        <w:t>и аэрокосмической промышленности Республики Казахстан</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 отчество</w:t>
      </w:r>
    </w:p>
    <w:p>
      <w:pPr>
        <w:spacing w:after="0"/>
        <w:ind w:left="0"/>
        <w:jc w:val="both"/>
      </w:pPr>
      <w:r>
        <w:rPr>
          <w:rFonts w:ascii="Times New Roman"/>
          <w:b w:val="false"/>
          <w:i w:val="false"/>
          <w:color w:val="000000"/>
          <w:sz w:val="28"/>
        </w:rPr>
        <w:t>(при наличии) физического лица)</w:t>
      </w:r>
    </w:p>
    <w:bookmarkStart w:name="z114" w:id="77"/>
    <w:p>
      <w:pPr>
        <w:spacing w:after="0"/>
        <w:ind w:left="0"/>
        <w:jc w:val="left"/>
      </w:pPr>
      <w:r>
        <w:rPr>
          <w:rFonts w:ascii="Times New Roman"/>
          <w:b/>
          <w:i w:val="false"/>
          <w:color w:val="000000"/>
        </w:rPr>
        <w:t xml:space="preserve"> Заявка</w:t>
      </w:r>
    </w:p>
    <w:bookmarkEnd w:id="77"/>
    <w:p>
      <w:pPr>
        <w:spacing w:after="0"/>
        <w:ind w:left="0"/>
        <w:jc w:val="both"/>
      </w:pPr>
      <w:bookmarkStart w:name="z115" w:id="78"/>
      <w:r>
        <w:rPr>
          <w:rFonts w:ascii="Times New Roman"/>
          <w:b w:val="false"/>
          <w:i w:val="false"/>
          <w:color w:val="000000"/>
          <w:sz w:val="28"/>
        </w:rPr>
        <w:t>
      Прошу выдать/переоформить разрешение на использование радиочастотного спектра</w:t>
      </w:r>
    </w:p>
    <w:bookmarkEnd w:id="7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город, район, область Республики Казахстан)</w:t>
      </w:r>
    </w:p>
    <w:p>
      <w:pPr>
        <w:spacing w:after="0"/>
        <w:ind w:left="0"/>
        <w:jc w:val="both"/>
      </w:pPr>
      <w:r>
        <w:rPr>
          <w:rFonts w:ascii="Times New Roman"/>
          <w:b w:val="false"/>
          <w:i w:val="false"/>
          <w:color w:val="000000"/>
          <w:sz w:val="28"/>
        </w:rPr>
        <w:t>Прошу выдать Разрешение на РЧС по упрощенной процедуре оформления</w:t>
      </w:r>
    </w:p>
    <w:p>
      <w:pPr>
        <w:spacing w:after="0"/>
        <w:ind w:left="0"/>
        <w:jc w:val="both"/>
      </w:pPr>
      <w:r>
        <w:rPr>
          <w:rFonts w:ascii="Times New Roman"/>
          <w:b w:val="false"/>
          <w:i w:val="false"/>
          <w:color w:val="000000"/>
          <w:sz w:val="28"/>
        </w:rPr>
        <w:t>документов в области радиочастотного спектра в соответствии с пунктом 8 Правил.</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Прошу выдать Разрешение на РЧС на период проведения опытной эксплуатации,</w:t>
      </w:r>
    </w:p>
    <w:p>
      <w:pPr>
        <w:spacing w:after="0"/>
        <w:ind w:left="0"/>
        <w:jc w:val="both"/>
      </w:pPr>
      <w:r>
        <w:rPr>
          <w:rFonts w:ascii="Times New Roman"/>
          <w:b w:val="false"/>
          <w:i w:val="false"/>
          <w:color w:val="000000"/>
          <w:sz w:val="28"/>
        </w:rPr>
        <w:t>соревнований, выставок и иных мероприятий.</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w:t>
      </w:r>
    </w:p>
    <w:p>
      <w:pPr>
        <w:spacing w:after="0"/>
        <w:ind w:left="0"/>
        <w:jc w:val="both"/>
      </w:pPr>
      <w:r>
        <w:rPr>
          <w:rFonts w:ascii="Times New Roman"/>
          <w:b w:val="false"/>
          <w:i w:val="false"/>
          <w:color w:val="000000"/>
          <w:sz w:val="28"/>
        </w:rPr>
        <w:t>3. Адрес ________________________________________________________________</w:t>
      </w:r>
    </w:p>
    <w:p>
      <w:pPr>
        <w:spacing w:after="0"/>
        <w:ind w:left="0"/>
        <w:jc w:val="both"/>
      </w:pPr>
      <w:r>
        <w:rPr>
          <w:rFonts w:ascii="Times New Roman"/>
          <w:b w:val="false"/>
          <w:i w:val="false"/>
          <w:color w:val="000000"/>
          <w:sz w:val="28"/>
        </w:rPr>
        <w:t>(почтовый индекс, область, район, улица, № дома, телефон)</w:t>
      </w:r>
    </w:p>
    <w:p>
      <w:pPr>
        <w:spacing w:after="0"/>
        <w:ind w:left="0"/>
        <w:jc w:val="both"/>
      </w:pPr>
      <w:r>
        <w:rPr>
          <w:rFonts w:ascii="Times New Roman"/>
          <w:b w:val="false"/>
          <w:i w:val="false"/>
          <w:color w:val="000000"/>
          <w:sz w:val="28"/>
        </w:rPr>
        <w:t>4. Контактные данные услугополучателя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исполнителя, рабочий телефон,</w:t>
      </w:r>
    </w:p>
    <w:p>
      <w:pPr>
        <w:spacing w:after="0"/>
        <w:ind w:left="0"/>
        <w:jc w:val="both"/>
      </w:pPr>
      <w:r>
        <w:rPr>
          <w:rFonts w:ascii="Times New Roman"/>
          <w:b w:val="false"/>
          <w:i w:val="false"/>
          <w:color w:val="000000"/>
          <w:sz w:val="28"/>
        </w:rPr>
        <w:t>электронный адрес)</w:t>
      </w:r>
    </w:p>
    <w:p>
      <w:pPr>
        <w:spacing w:after="0"/>
        <w:ind w:left="0"/>
        <w:jc w:val="both"/>
      </w:pPr>
      <w:r>
        <w:rPr>
          <w:rFonts w:ascii="Times New Roman"/>
          <w:b w:val="false"/>
          <w:i w:val="false"/>
          <w:color w:val="000000"/>
          <w:sz w:val="28"/>
        </w:rPr>
        <w:t>5. Расчетный счет _________________________________________________________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Банковские реквизиты ___________________________________________________</w:t>
      </w:r>
    </w:p>
    <w:p>
      <w:pPr>
        <w:spacing w:after="0"/>
        <w:ind w:left="0"/>
        <w:jc w:val="both"/>
      </w:pPr>
      <w:r>
        <w:rPr>
          <w:rFonts w:ascii="Times New Roman"/>
          <w:b w:val="false"/>
          <w:i w:val="false"/>
          <w:color w:val="000000"/>
          <w:sz w:val="28"/>
        </w:rPr>
        <w:t>7. 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Тип деятельности _______________________________________________________</w:t>
      </w:r>
    </w:p>
    <w:p>
      <w:pPr>
        <w:spacing w:after="0"/>
        <w:ind w:left="0"/>
        <w:jc w:val="both"/>
      </w:pPr>
      <w:r>
        <w:rPr>
          <w:rFonts w:ascii="Times New Roman"/>
          <w:b w:val="false"/>
          <w:i w:val="false"/>
          <w:color w:val="000000"/>
          <w:sz w:val="28"/>
        </w:rPr>
        <w:t>(номер и серия лицензии, в случае лицензионной деятельности)</w:t>
      </w:r>
    </w:p>
    <w:p>
      <w:pPr>
        <w:spacing w:after="0"/>
        <w:ind w:left="0"/>
        <w:jc w:val="both"/>
      </w:pPr>
      <w:r>
        <w:rPr>
          <w:rFonts w:ascii="Times New Roman"/>
          <w:b w:val="false"/>
          <w:i w:val="false"/>
          <w:color w:val="000000"/>
          <w:sz w:val="28"/>
        </w:rPr>
        <w:t>Руководитель ________________ 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 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2025 года № № 89/НҚ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118" w:id="79"/>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 (строение):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Общее количество секторов:*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Стандарт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Планируемый радиус зоны обслуживания,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Скорость передачи данных,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Дуплексный разнос,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Раздел 2. Технические данные</w:t>
            </w:r>
          </w:p>
          <w:bookmarkEnd w:id="8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Чувствительность,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Вид модуляции:*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Избирательность по соседнему каналу,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Избирательность интермодуляционная,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Тип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Направленность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Количество indoor антенн*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Коэффициент усиления,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Азимут макс. излучения,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Высота подвеса антенны над уровнем Земли,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Угол места,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Потери в АФУ,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Мощность передатчика (на сектор),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(мин.граница),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(мин.граница),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передачи,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Идентификатор соты базовой станции* (Cell ID/CI)/Код зоны обслуживания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Идентификационные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20" w:id="81"/>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81"/>
    <w:bookmarkStart w:name="z121" w:id="82"/>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83"/>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83"/>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bookmarkStart w:name="z123" w:id="84"/>
      <w:r>
        <w:rPr>
          <w:rFonts w:ascii="Times New Roman"/>
          <w:b w:val="false"/>
          <w:i w:val="false"/>
          <w:color w:val="000000"/>
          <w:sz w:val="28"/>
        </w:rPr>
        <w:t>
      ** – каналы согласно частотному плану - GSM 900, GSM 1800, UMTS, CDMA 450, CDMA 800, LTE, Wi-Fi;</w:t>
      </w:r>
    </w:p>
    <w:bookmarkEnd w:id="84"/>
    <w:p>
      <w:pPr>
        <w:spacing w:after="0"/>
        <w:ind w:left="0"/>
        <w:jc w:val="both"/>
      </w:pPr>
      <w:r>
        <w:rPr>
          <w:rFonts w:ascii="Times New Roman"/>
          <w:b w:val="false"/>
          <w:i w:val="false"/>
          <w:color w:val="000000"/>
          <w:sz w:val="28"/>
        </w:rPr>
        <w:t>*** – поля и разделы исключительно для базовых станций сотовой связи;</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мкВ – микровольт;</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BCC- Base station Colour Code (Цветовой код базовой станции);</w:t>
      </w:r>
    </w:p>
    <w:p>
      <w:pPr>
        <w:spacing w:after="0"/>
        <w:ind w:left="0"/>
        <w:jc w:val="both"/>
      </w:pPr>
      <w:r>
        <w:rPr>
          <w:rFonts w:ascii="Times New Roman"/>
          <w:b w:val="false"/>
          <w:i w:val="false"/>
          <w:color w:val="000000"/>
          <w:sz w:val="28"/>
        </w:rPr>
        <w:t>BSIC – Base Station Identity Code (Идентификационный номер базовой станций);</w:t>
      </w:r>
    </w:p>
    <w:p>
      <w:pPr>
        <w:spacing w:after="0"/>
        <w:ind w:left="0"/>
        <w:jc w:val="both"/>
      </w:pPr>
      <w:r>
        <w:rPr>
          <w:rFonts w:ascii="Times New Roman"/>
          <w:b w:val="false"/>
          <w:i w:val="false"/>
          <w:color w:val="000000"/>
          <w:sz w:val="28"/>
        </w:rPr>
        <w:t>CDMA – Code Division Multiple Access (Множественный доступ с кодовым разделением);</w:t>
      </w:r>
    </w:p>
    <w:p>
      <w:pPr>
        <w:spacing w:after="0"/>
        <w:ind w:left="0"/>
        <w:jc w:val="both"/>
      </w:pPr>
      <w:r>
        <w:rPr>
          <w:rFonts w:ascii="Times New Roman"/>
          <w:b w:val="false"/>
          <w:i w:val="false"/>
          <w:color w:val="000000"/>
          <w:sz w:val="28"/>
        </w:rPr>
        <w:t>Cell ID - Cell Identifier (Идентификатор соты. Указывается для стандартов GSM и LTE);</w:t>
      </w:r>
    </w:p>
    <w:p>
      <w:pPr>
        <w:spacing w:after="0"/>
        <w:ind w:left="0"/>
        <w:jc w:val="both"/>
      </w:pPr>
      <w:r>
        <w:rPr>
          <w:rFonts w:ascii="Times New Roman"/>
          <w:b w:val="false"/>
          <w:i w:val="false"/>
          <w:color w:val="000000"/>
          <w:sz w:val="28"/>
        </w:rPr>
        <w:t>GSM – Global System for Mobile Communications (Глобальная система мобильной связи);</w:t>
      </w:r>
    </w:p>
    <w:p>
      <w:pPr>
        <w:spacing w:after="0"/>
        <w:ind w:left="0"/>
        <w:jc w:val="both"/>
      </w:pPr>
      <w:r>
        <w:rPr>
          <w:rFonts w:ascii="Times New Roman"/>
          <w:b w:val="false"/>
          <w:i w:val="false"/>
          <w:color w:val="000000"/>
          <w:sz w:val="28"/>
        </w:rPr>
        <w:t>LAC - Location Area Code (Код местности. Указывается только для стандартов GSM и UMTS);</w:t>
      </w:r>
    </w:p>
    <w:p>
      <w:pPr>
        <w:spacing w:after="0"/>
        <w:ind w:left="0"/>
        <w:jc w:val="both"/>
      </w:pPr>
      <w:r>
        <w:rPr>
          <w:rFonts w:ascii="Times New Roman"/>
          <w:b w:val="false"/>
          <w:i w:val="false"/>
          <w:color w:val="000000"/>
          <w:sz w:val="28"/>
        </w:rPr>
        <w:t>LAI- Location Area Identification (Идентификатор местоположения);</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MCC - Mobile Country Code (Код страны);</w:t>
      </w:r>
    </w:p>
    <w:p>
      <w:pPr>
        <w:spacing w:after="0"/>
        <w:ind w:left="0"/>
        <w:jc w:val="both"/>
      </w:pPr>
      <w:r>
        <w:rPr>
          <w:rFonts w:ascii="Times New Roman"/>
          <w:b w:val="false"/>
          <w:i w:val="false"/>
          <w:color w:val="000000"/>
          <w:sz w:val="28"/>
        </w:rPr>
        <w:t>MNC - Mobile Network Code (Код мобильной сети. Указывается для всех стандартов);</w:t>
      </w:r>
    </w:p>
    <w:p>
      <w:pPr>
        <w:spacing w:after="0"/>
        <w:ind w:left="0"/>
        <w:jc w:val="both"/>
      </w:pPr>
      <w:r>
        <w:rPr>
          <w:rFonts w:ascii="Times New Roman"/>
          <w:b w:val="false"/>
          <w:i w:val="false"/>
          <w:color w:val="000000"/>
          <w:sz w:val="28"/>
        </w:rPr>
        <w:t>NCC- Network Colour Code (Цветовой код сети);</w:t>
      </w:r>
    </w:p>
    <w:p>
      <w:pPr>
        <w:spacing w:after="0"/>
        <w:ind w:left="0"/>
        <w:jc w:val="both"/>
      </w:pPr>
      <w:r>
        <w:rPr>
          <w:rFonts w:ascii="Times New Roman"/>
          <w:b w:val="false"/>
          <w:i w:val="false"/>
          <w:color w:val="000000"/>
          <w:sz w:val="28"/>
        </w:rPr>
        <w:t>SAC - Service Area Code (Код зоны обслуживания. Указывается для стандарта UMTS);</w:t>
      </w:r>
    </w:p>
    <w:p>
      <w:pPr>
        <w:spacing w:after="0"/>
        <w:ind w:left="0"/>
        <w:jc w:val="both"/>
      </w:pPr>
      <w:r>
        <w:rPr>
          <w:rFonts w:ascii="Times New Roman"/>
          <w:b w:val="false"/>
          <w:i w:val="false"/>
          <w:color w:val="000000"/>
          <w:sz w:val="28"/>
        </w:rPr>
        <w:t>TAC - Tracking Area Code (Код зоны отслеживания. Указывается только для стандарта LTE);</w:t>
      </w:r>
    </w:p>
    <w:p>
      <w:pPr>
        <w:spacing w:after="0"/>
        <w:ind w:left="0"/>
        <w:jc w:val="both"/>
      </w:pPr>
      <w:r>
        <w:rPr>
          <w:rFonts w:ascii="Times New Roman"/>
          <w:b w:val="false"/>
          <w:i w:val="false"/>
          <w:color w:val="000000"/>
          <w:sz w:val="28"/>
        </w:rPr>
        <w:t>UMTS – Universal Mobile Telecommunications System (Универсальная мобильная телекоммуникационная система);</w:t>
      </w:r>
    </w:p>
    <w:p>
      <w:pPr>
        <w:spacing w:after="0"/>
        <w:ind w:left="0"/>
        <w:jc w:val="both"/>
      </w:pPr>
      <w:r>
        <w:rPr>
          <w:rFonts w:ascii="Times New Roman"/>
          <w:b w:val="false"/>
          <w:i w:val="false"/>
          <w:color w:val="000000"/>
          <w:sz w:val="28"/>
        </w:rPr>
        <w:t>Wi-Fi – WirelessFidelity (беспроводная точность).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