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451ab" w14:textId="3345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здравоохранения Республики Казахстан от 2 августа 2022 года № ҚР ДСМ-70 "Об утверждении Гигиенических нормативов к атмосферному воздуху в городских и сельских населенных пунктах, на территориях промышленных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февраля 2025 года № 10. Зарегистрирован в Министерстве юстиции Республики Казахстан 20 февраля 2025 года № 35741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августа 2022 года № ҚР ДСМ-70 "Об утверждении Гигиенических нормативов к атмосферному воздуху в городских и сельских населенных пунктах, на территориях промышленных организаций" (зарегистрирован в Реестре государственной регистрации нормативных правовых актов под № 29011) следующее изменение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95 Кодекса Республики Казахстан "О здоровье народа и системе здравоохранения"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предельно-допустимые концентрации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загрязняющих веществ в атмосферном воздухе городских и сельских населенных пунктов, утвержденные приложением 1 к указанному приказу дополнить таблицей 3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Вещества, обладающие эффектом суммации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вещества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Аммиак, сероводород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Аммиак, сероводород, формальдегид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Аммиак, формальдегид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 и оксид, мазутная зола, серы диоксид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диоксид, гексан, углерода оксид, формальдегид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диоксид, гексен, серы диоксид, углерода оксид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диоксид, серы диоксид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диоксид, серы диоксид, углерода оксид, фенол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Акриловая и метакриловая кислоты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Акриловая и метакриловая кислоты, бутилакрилат, бутилметакрилат, метилакрилат, метиметакрилат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Ацетальдегид, винилацетат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Ацетон, акролеин, фталевый ангидрид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Ацетон, фенол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Ацетон, ацетофенон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Ацетон, фурфурол, формальдегид и фенол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Ацетон, трикрезол, фенол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Ацетофенон, фенол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 пятиокиси ванадия и окислов марганца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 пятиокиси ванадия и сернистый ангидрид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Аэрозоли пятиокиси ванадия и трехокиси хрома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 и ацетофенон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Валериановая, капроновая и масляная кислоты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Вольфрамовый и сернистый ангидриды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Гексахлоран и фозалон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2,3-Дихлор-1,4-нафтахинон и 1,4-нафтахинон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1,2-Дихлорпропан, 1,2,3-Трихлорпропан и тетрахлорэтилен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Изопропилбензол и гидроперекись изопропилбензола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Изобутилкарбинол и диметилвинилкарбинол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Метилгидропиран и метилентетрагидропиран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Моно, ди и трипропиламины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Мышьяковистый ангидрид и свинца ацетат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Мышьяковистый ангидрид и германий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Озон, двуокись азота и формальдегид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Пропионовая кислота и пропионовый альдегид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Свинца оксид, серы диоксид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 и динил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Сероводород, формальдегид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Сернокислые медь, кобальт, никель, серы диоксид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диоксид, углерода оксид, фенол и пыль конверторного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диоксид, фенол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диоксид, фтористый водород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диоксид, кислота серная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диоксид, никель металлический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диоксид, сероводород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диоксид и трехокись серы, аммиак и окислы азота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минеральные кислоты (серная, соляная и азотная)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оксид и пыль цементного производства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 и уксусный ангидрид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кислота, фенол, этилацетат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Фурфурол, метиловый и этиловый спирты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Циклогексан и бензол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 пропилен, бутилен и амилен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совместном присутствии эффектом неполной суммации обладают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Вольфрамат натрия, парамолибдат аммония, свинца ацетат (коэффициент комбинированного действия (Ккд) равен 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Вольфрамат натрия, мышьяковистый ангидрид, парамолибдат аммония, свинца ацетат (Ккдравен 2,0)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Вольфрамат натрия, германия диоксид, мышьяковистый ангидрид, парамолибдат аммония, свинца ацетат (Ккд равен 2,5)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совместном присутствии сохраняются ПДК индивидуальных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Гексиловый, октиловый спирты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диоксид, цинка оксид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Эффектом потенцирования обладают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Бутилакрилат и метилакрилат с коэффициентом 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Фтористый водород и фторсоли с коэффициентом 0,8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Комбинированное действие многокомпонентных смесей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совместном присутствии в атмосферном воздухе нескольких веществ, обладающих суммацией действия, сумма их концентраций не должна превышать 1 (единицы) при расчете по формуле: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814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С1, С2, Сn - фактические концентрации веществ в атмосферном воздухе;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ПДК1, ПДК2, ПДКn - предельно допустимые концентрации тех же веществ.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обладают эффектом суммации 2-х, 3-х и 4-х компонентные смеси, включающие диоксид азота и/или сероводород и входящие в состав многокомпонентного загрязнения атмосферного воздуха, если удельный вес концентраций одного из них, выраженный в долях соответствующих максимальных разовых ПДК составляет: в 2-х компонентной смеси более - 80 %; в 3-х компонентной смеси более - 70 %; в 4-х компонентной смеси более – 60 %.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