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fd44" w14:textId="c3ff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февраля 2025 года № 8. Зарегистрирован в Министерстве юстиции Республики Казахстан 18 февраля 2025 года № 35734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учетной документации, используемых в амбулаторно-поликлинических организациях, утвержденных приложением 3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065/у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профилактических прививок"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документации, обязательной для заполнения медицинскими работниками, утвержденном приложением 7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иммунизации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065/у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65/у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иммунизации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женский/мужской 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идентификационный номер 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Адрес: _________________________________________________________________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Туберкулезные пробы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диагностического теста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Гепатит В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Дифтерия, стоблняк, полиомиелит, гепатит В, коклюш и гемофильная палочка типа 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Дифтерия, столбняк, полиомиелит, коклюш, гемофильная палочка типа В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Пневмококковая инфекция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Коклюш, дифтерия, столбняк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папилломы человека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Дифтерия, столбняк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Полиомиелит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Корь, краснуха, паротит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Гепатит 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Брюшной тиф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Клещевой энцефалит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Коронавирусная инфекция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мед отвод (дигноз и дата 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иммунизации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врача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Пояснительная: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таблицах по иммунизации в первом столбце "Вид иммунизации" указывается плановая вакцинация и/или вакцинация по эпидемиологическим показаниям;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Курсы вакцинации состоящие из нескольких прививок указывать вакцинация 1, вакцинация 2, вакцинация 3 и т. д.;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Бустерные дозы указывать ревакцинация 1, ревакцинация 2 и тд;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Препарат обозначать буквами: АКДС – адсорбированная, коклюшно-дифтерийно-столбнячная вакцина, АДС – адсорбированный дифтерийно-столбнячный анатоксин, АДС-М-анатоксин – адсорбированный дифтерийно-столбнячный анатоксин с уменьшенным содержанием антигенов, АД – адсорбированный дифтерийный анатоксин, АС – адсорбированный столбнячный анатоксин, К – коклюшная вакцина;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Прививки по эпидемиологическим показаниям (травмы, укусы, в качестве контактных, реципиенты 1 и т. д.) и дополнительная массовая иммунизация (ДМИ)/национальные дни иммунизации (НДИ)/массовая иммунизация (МИ) дополняются в одной таблице.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