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cd7c" w14:textId="f9dc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w:t>
      </w:r>
    </w:p>
    <w:p>
      <w:pPr>
        <w:spacing w:after="0"/>
        <w:ind w:left="0"/>
        <w:jc w:val="both"/>
      </w:pPr>
      <w:r>
        <w:rPr>
          <w:rFonts w:ascii="Times New Roman"/>
          <w:b w:val="false"/>
          <w:i w:val="false"/>
          <w:color w:val="000000"/>
          <w:sz w:val="28"/>
        </w:rPr>
        <w:t>Приказ Министра сельского хозяйства Республики Казахстан от 13 февраля 2025 года № 49. Зарегистрирован в Министерстве юстиции Республики Казахстан 14 февраля 2025 года № 35728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 в Реестре государственной регистрации нормативных правовых актов № 17320)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"16) финансовые институты – банки второго уровня, микрофинансовые организации, кредитные организации, имеющие соответствующую лицензию на право осуществления банковских операций, лизинговые компании, кредитные товарищества, поверенные (агенты), определенные в соответствии с бюджетным законодательством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"10. Если по паспортам проекта предполагается приобретение исключительно техники, машин и/или оборудования, то субсидированию подлежат новые, ранее неиспользованные техника, машины и/или оборудование, годом выпуска и приобретенные не ранее 3 (трех) лет до года подачи заявки.</w:t>
      </w:r>
    </w:p>
    <w:bookmarkEnd w:id="4"/>
    <w:bookmarkStart w:name="z11" w:id="5"/>
    <w:p>
      <w:pPr>
        <w:spacing w:after="0"/>
        <w:ind w:left="0"/>
        <w:jc w:val="both"/>
      </w:pPr>
      <w:r>
        <w:rPr>
          <w:rFonts w:ascii="Times New Roman"/>
          <w:b w:val="false"/>
          <w:i w:val="false"/>
          <w:color w:val="000000"/>
          <w:sz w:val="28"/>
        </w:rPr>
        <w:t>
      Субсидирование техники, машин и оборудования, указанных в паспорте проекта № 1.1, осуществляется в соответствии с перечнем приоритетных сельскохозяйственных машин и оборудования (далее – Перечень). Перечень предоставляется уполномоченным органом в области государственной поддержки индустриальной деятельности не позднее 1 декабря текущего года на последующий год и не позднее 1 июля на соответствующий год. В течение 3 (трех) рабочих дней после получения Перечень размещается уполномоченным органом в области развития агропромышленного комплекса в ГИСС.</w:t>
      </w:r>
    </w:p>
    <w:bookmarkEnd w:id="5"/>
    <w:bookmarkStart w:name="z12" w:id="6"/>
    <w:p>
      <w:pPr>
        <w:spacing w:after="0"/>
        <w:ind w:left="0"/>
        <w:jc w:val="both"/>
      </w:pPr>
      <w:r>
        <w:rPr>
          <w:rFonts w:ascii="Times New Roman"/>
          <w:b w:val="false"/>
          <w:i w:val="false"/>
          <w:color w:val="000000"/>
          <w:sz w:val="28"/>
        </w:rPr>
        <w:t>
      При этом, в случае отсутствия заявленной модели техники, машин и оборудования в Перечне, субсидирование техники, машин и оборудования осуществляется по паспортам проектов № 1 и № 1.2.</w:t>
      </w:r>
    </w:p>
    <w:bookmarkEnd w:id="6"/>
    <w:bookmarkStart w:name="z13" w:id="7"/>
    <w:p>
      <w:pPr>
        <w:spacing w:after="0"/>
        <w:ind w:left="0"/>
        <w:jc w:val="both"/>
      </w:pPr>
      <w:r>
        <w:rPr>
          <w:rFonts w:ascii="Times New Roman"/>
          <w:b w:val="false"/>
          <w:i w:val="false"/>
          <w:color w:val="000000"/>
          <w:sz w:val="28"/>
        </w:rPr>
        <w:t>
      Субсидирование по паспорту проекта № 1.2 осуществляется по технике, машинам и оборудованию, приобретенным до 25 мая 2024 года (включительно).";</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"14. Подтверждение приобретенных товаров, работ и услуг электронными счет-фактурами осуществляется посредством информационной системы электронных счет-фактур (за исключением приобретения товаров в финансовый лизинг). Расходы, осуществленные до 1 января 2020 года, подтверждаются бумажными счет-фактурами.</w:t>
      </w:r>
    </w:p>
    <w:bookmarkEnd w:id="8"/>
    <w:bookmarkStart w:name="z16" w:id="9"/>
    <w:p>
      <w:pPr>
        <w:spacing w:after="0"/>
        <w:ind w:left="0"/>
        <w:jc w:val="both"/>
      </w:pPr>
      <w:r>
        <w:rPr>
          <w:rFonts w:ascii="Times New Roman"/>
          <w:b w:val="false"/>
          <w:i w:val="false"/>
          <w:color w:val="000000"/>
          <w:sz w:val="28"/>
        </w:rPr>
        <w:t xml:space="preserve">
      При приобретении сельскохозяйственным товаропроизводителем (сельскохозяйственным кооперативом) техники, машин и/или оборудования напрямую у иностранного производителя, не использующего информационную систему электронных счетов-фактур, затраты на приобретение подтверждаются таможенной декларацией на товары (из третьих стран, не являющихся членами Евразийского экономического союза)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456 Кодекса Республики Казахстан "О налогах и других обязательных платежах в бюджет" (Налоговый кодекс) (далее - Налоговый кодекс) (с территории государств-членов Евразийского экономического союза).";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"17. По заявкам текущего финансового года при наличии средств на выплату инвестиционных субсидий из местного бюджета в текущем финансовом году по решению администратора допустимо увеличение доли возмещения инвестиционных вложений по следующим паспортам проектов:</w:t>
      </w:r>
    </w:p>
    <w:bookmarkEnd w:id="10"/>
    <w:bookmarkStart w:name="z19" w:id="11"/>
    <w:p>
      <w:pPr>
        <w:spacing w:after="0"/>
        <w:ind w:left="0"/>
        <w:jc w:val="both"/>
      </w:pPr>
      <w:r>
        <w:rPr>
          <w:rFonts w:ascii="Times New Roman"/>
          <w:b w:val="false"/>
          <w:i w:val="false"/>
          <w:color w:val="000000"/>
          <w:sz w:val="28"/>
        </w:rPr>
        <w:t>
      до 50 (пятидесяти) %:</w:t>
      </w:r>
    </w:p>
    <w:bookmarkEnd w:id="11"/>
    <w:bookmarkStart w:name="z20" w:id="12"/>
    <w:p>
      <w:pPr>
        <w:spacing w:after="0"/>
        <w:ind w:left="0"/>
        <w:jc w:val="both"/>
      </w:pPr>
      <w:r>
        <w:rPr>
          <w:rFonts w:ascii="Times New Roman"/>
          <w:b w:val="false"/>
          <w:i w:val="false"/>
          <w:color w:val="000000"/>
          <w:sz w:val="28"/>
        </w:rPr>
        <w:t>
      по паспорту проекта № 1 "Приобретение сельскохозяйственной техники, машин и оборудования" для сельскохозяйственных кооперативов по следующим позициям: 1.1; 13.3; 14; 19; 20; 21; 23; 24; 25; 26; 30; 31; 35; 37;</w:t>
      </w:r>
    </w:p>
    <w:bookmarkEnd w:id="12"/>
    <w:bookmarkStart w:name="z21" w:id="13"/>
    <w:p>
      <w:pPr>
        <w:spacing w:after="0"/>
        <w:ind w:left="0"/>
        <w:jc w:val="both"/>
      </w:pPr>
      <w:r>
        <w:rPr>
          <w:rFonts w:ascii="Times New Roman"/>
          <w:b w:val="false"/>
          <w:i w:val="false"/>
          <w:color w:val="000000"/>
          <w:sz w:val="28"/>
        </w:rPr>
        <w:t>
      по паспорту проекта № 1.1 "Приобретение приоритетных сельскохозяйственных машин и оборудования" для сельскохозяйственных кооперативов по следующим позициям: 1-1.10 и 3.1-3.4; 4;</w:t>
      </w:r>
    </w:p>
    <w:bookmarkEnd w:id="13"/>
    <w:bookmarkStart w:name="z22" w:id="14"/>
    <w:p>
      <w:pPr>
        <w:spacing w:after="0"/>
        <w:ind w:left="0"/>
        <w:jc w:val="both"/>
      </w:pPr>
      <w:r>
        <w:rPr>
          <w:rFonts w:ascii="Times New Roman"/>
          <w:b w:val="false"/>
          <w:i w:val="false"/>
          <w:color w:val="000000"/>
          <w:sz w:val="28"/>
        </w:rPr>
        <w:t>
      по паспорту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 для сельскохозяйственных кооперативов.</w:t>
      </w:r>
    </w:p>
    <w:bookmarkEnd w:id="14"/>
    <w:bookmarkStart w:name="z23" w:id="15"/>
    <w:p>
      <w:pPr>
        <w:spacing w:after="0"/>
        <w:ind w:left="0"/>
        <w:jc w:val="both"/>
      </w:pPr>
      <w:r>
        <w:rPr>
          <w:rFonts w:ascii="Times New Roman"/>
          <w:b w:val="false"/>
          <w:i w:val="false"/>
          <w:color w:val="000000"/>
          <w:sz w:val="28"/>
        </w:rPr>
        <w:t>
      При этом, один сельскохозяйственный кооператив может получить инвестиционные субсидии на приобретенную (приобретаемую) технику, машины и оборудование, до:</w:t>
      </w:r>
    </w:p>
    <w:bookmarkEnd w:id="15"/>
    <w:bookmarkStart w:name="z24" w:id="16"/>
    <w:p>
      <w:pPr>
        <w:spacing w:after="0"/>
        <w:ind w:left="0"/>
        <w:jc w:val="both"/>
      </w:pPr>
      <w:r>
        <w:rPr>
          <w:rFonts w:ascii="Times New Roman"/>
          <w:b w:val="false"/>
          <w:i w:val="false"/>
          <w:color w:val="000000"/>
          <w:sz w:val="28"/>
        </w:rPr>
        <w:t>
      трех тракторов с соответствующим количеством прицепного и навесного оборудования;</w:t>
      </w:r>
    </w:p>
    <w:bookmarkEnd w:id="16"/>
    <w:bookmarkStart w:name="z25" w:id="17"/>
    <w:p>
      <w:pPr>
        <w:spacing w:after="0"/>
        <w:ind w:left="0"/>
        <w:jc w:val="both"/>
      </w:pPr>
      <w:r>
        <w:rPr>
          <w:rFonts w:ascii="Times New Roman"/>
          <w:b w:val="false"/>
          <w:i w:val="false"/>
          <w:color w:val="000000"/>
          <w:sz w:val="28"/>
        </w:rPr>
        <w:t>
      двух зерноуборочных комбайнов и соответствующего количества навесного и прицепного оборудования;</w:t>
      </w:r>
    </w:p>
    <w:bookmarkEnd w:id="17"/>
    <w:bookmarkStart w:name="z26" w:id="18"/>
    <w:p>
      <w:pPr>
        <w:spacing w:after="0"/>
        <w:ind w:left="0"/>
        <w:jc w:val="both"/>
      </w:pPr>
      <w:r>
        <w:rPr>
          <w:rFonts w:ascii="Times New Roman"/>
          <w:b w:val="false"/>
          <w:i w:val="false"/>
          <w:color w:val="000000"/>
          <w:sz w:val="28"/>
        </w:rPr>
        <w:t>
      двух автомобилей для перевозки грузов сельскохозяйственного назначения и прицепа самосвального.</w:t>
      </w:r>
    </w:p>
    <w:bookmarkEnd w:id="18"/>
    <w:bookmarkStart w:name="z27" w:id="19"/>
    <w:p>
      <w:pPr>
        <w:spacing w:after="0"/>
        <w:ind w:left="0"/>
        <w:jc w:val="both"/>
      </w:pPr>
      <w:r>
        <w:rPr>
          <w:rFonts w:ascii="Times New Roman"/>
          <w:b w:val="false"/>
          <w:i w:val="false"/>
          <w:color w:val="000000"/>
          <w:sz w:val="28"/>
        </w:rPr>
        <w:t>
      Для сельскохозяйственных кооперативов не распространяется требование по минимальному нормативу на одну единицу техники (гектар/ условная голова крупного рогатого скота;</w:t>
      </w:r>
    </w:p>
    <w:bookmarkEnd w:id="19"/>
    <w:bookmarkStart w:name="z28" w:id="20"/>
    <w:p>
      <w:pPr>
        <w:spacing w:after="0"/>
        <w:ind w:left="0"/>
        <w:jc w:val="both"/>
      </w:pPr>
      <w:r>
        <w:rPr>
          <w:rFonts w:ascii="Times New Roman"/>
          <w:b w:val="false"/>
          <w:i w:val="false"/>
          <w:color w:val="000000"/>
          <w:sz w:val="28"/>
        </w:rPr>
        <w:t>
      до 80 (восьмидесяти) %:</w:t>
      </w:r>
    </w:p>
    <w:bookmarkEnd w:id="20"/>
    <w:bookmarkStart w:name="z29" w:id="21"/>
    <w:p>
      <w:pPr>
        <w:spacing w:after="0"/>
        <w:ind w:left="0"/>
        <w:jc w:val="both"/>
      </w:pPr>
      <w:r>
        <w:rPr>
          <w:rFonts w:ascii="Times New Roman"/>
          <w:b w:val="false"/>
          <w:i w:val="false"/>
          <w:color w:val="000000"/>
          <w:sz w:val="28"/>
        </w:rPr>
        <w:t>
      по паспорту проекта № 11 "Внедрение водосберегающих технологий орошения с созданием и расширением инфраструктуры для забора и подачи воды".";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31" w:id="22"/>
    <w:p>
      <w:pPr>
        <w:spacing w:after="0"/>
        <w:ind w:left="0"/>
        <w:jc w:val="both"/>
      </w:pPr>
      <w:r>
        <w:rPr>
          <w:rFonts w:ascii="Times New Roman"/>
          <w:b w:val="false"/>
          <w:i w:val="false"/>
          <w:color w:val="000000"/>
          <w:sz w:val="28"/>
        </w:rPr>
        <w:t>
      "20. В случае использования инвестором (услугополучателем) собственных средств сумма инвестиционных субсидий перечисляется рабочим органом (услугодателем) на расчетный счет инвестора (услугополучателя).</w:t>
      </w:r>
    </w:p>
    <w:bookmarkEnd w:id="22"/>
    <w:bookmarkStart w:name="z32" w:id="23"/>
    <w:p>
      <w:pPr>
        <w:spacing w:after="0"/>
        <w:ind w:left="0"/>
        <w:jc w:val="both"/>
      </w:pPr>
      <w:r>
        <w:rPr>
          <w:rFonts w:ascii="Times New Roman"/>
          <w:b w:val="false"/>
          <w:i w:val="false"/>
          <w:color w:val="000000"/>
          <w:sz w:val="28"/>
        </w:rPr>
        <w:t xml:space="preserve">
      При приобретении техники, машин, оборудования и других объектов в кредит/лизинг инвестиционные субсидии перечисляются в финансовый институт в счет погашения основного долга инвестора (услугополучателя). При этом, в случае, если сумма инвестиционных субсидий превышает сумму остатка основного долга инвестора (услугополучателя), то сумма разницы, превышающая сумму остатка основного долга, направляется инвестору (услугополучателю). </w:t>
      </w:r>
    </w:p>
    <w:bookmarkEnd w:id="23"/>
    <w:bookmarkStart w:name="z33" w:id="24"/>
    <w:p>
      <w:pPr>
        <w:spacing w:after="0"/>
        <w:ind w:left="0"/>
        <w:jc w:val="both"/>
      </w:pPr>
      <w:r>
        <w:rPr>
          <w:rFonts w:ascii="Times New Roman"/>
          <w:b w:val="false"/>
          <w:i w:val="false"/>
          <w:color w:val="000000"/>
          <w:sz w:val="28"/>
        </w:rPr>
        <w:t>
      Для субъектов АПК, получающих инвестиционные субсидии, встречным обязательством будет предоставление статистической отчетности, начиная с 2020 года по инвестициям в основной капитал сельского хозяйства и производства продуктов питания.";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5" w:id="25"/>
    <w:p>
      <w:pPr>
        <w:spacing w:after="0"/>
        <w:ind w:left="0"/>
        <w:jc w:val="both"/>
      </w:pPr>
      <w:r>
        <w:rPr>
          <w:rFonts w:ascii="Times New Roman"/>
          <w:b w:val="false"/>
          <w:i w:val="false"/>
          <w:color w:val="000000"/>
          <w:sz w:val="28"/>
        </w:rPr>
        <w:t xml:space="preserve">
      "23. Для получения субсидий инвестор (услугополучатель) подает заявку на инвестиционное субсидирование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прикреплением к ней следующих подтверждающих, правоустанавливающих и/или регистрационных документов в электронном формате "PDF (Portable Document Format" (сканированная копия подписанного и заверенного печатью (при наличии) инвестора (услугополучателя) бумажного варианта):</w:t>
      </w:r>
    </w:p>
    <w:bookmarkEnd w:id="25"/>
    <w:bookmarkStart w:name="z36" w:id="26"/>
    <w:p>
      <w:pPr>
        <w:spacing w:after="0"/>
        <w:ind w:left="0"/>
        <w:jc w:val="both"/>
      </w:pPr>
      <w:r>
        <w:rPr>
          <w:rFonts w:ascii="Times New Roman"/>
          <w:b w:val="false"/>
          <w:i w:val="false"/>
          <w:color w:val="000000"/>
          <w:sz w:val="28"/>
        </w:rPr>
        <w:t xml:space="preserve">
      1) копии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(по случаям, указанным в пункте 15 настоящих Правил) в соответствии с формой акта приемки объекта в эксплуатацию,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(далее – форма акта приемки объекта в эксплуатацию), а также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w:t>
      </w:r>
    </w:p>
    <w:bookmarkEnd w:id="26"/>
    <w:bookmarkStart w:name="z37" w:id="27"/>
    <w:p>
      <w:pPr>
        <w:spacing w:after="0"/>
        <w:ind w:left="0"/>
        <w:jc w:val="both"/>
      </w:pPr>
      <w:r>
        <w:rPr>
          <w:rFonts w:ascii="Times New Roman"/>
          <w:b w:val="false"/>
          <w:i w:val="false"/>
          <w:color w:val="000000"/>
          <w:sz w:val="28"/>
        </w:rPr>
        <w:t>
      2) копии акта ввода оборудования в эксплуатацию между покупателем и поставщиком (при приобретении оборудования);</w:t>
      </w:r>
    </w:p>
    <w:bookmarkEnd w:id="27"/>
    <w:bookmarkStart w:name="z38" w:id="28"/>
    <w:p>
      <w:pPr>
        <w:spacing w:after="0"/>
        <w:ind w:left="0"/>
        <w:jc w:val="both"/>
      </w:pPr>
      <w:r>
        <w:rPr>
          <w:rFonts w:ascii="Times New Roman"/>
          <w:b w:val="false"/>
          <w:i w:val="false"/>
          <w:color w:val="000000"/>
          <w:sz w:val="28"/>
        </w:rPr>
        <w:t>
      3) копии договоров купли-продажи, электронные и/или бумажные счета-фактуры (за исключением приобретения товаров в финансовый лизинг)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bookmarkEnd w:id="28"/>
    <w:bookmarkStart w:name="z39" w:id="29"/>
    <w:p>
      <w:pPr>
        <w:spacing w:after="0"/>
        <w:ind w:left="0"/>
        <w:jc w:val="both"/>
      </w:pPr>
      <w:r>
        <w:rPr>
          <w:rFonts w:ascii="Times New Roman"/>
          <w:b w:val="false"/>
          <w:i w:val="false"/>
          <w:color w:val="000000"/>
          <w:sz w:val="28"/>
        </w:rPr>
        <w:t xml:space="preserve">
      4) копии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и </w:t>
      </w:r>
      <w:r>
        <w:rPr>
          <w:rFonts w:ascii="Times New Roman"/>
          <w:b w:val="false"/>
          <w:i w:val="false"/>
          <w:color w:val="000000"/>
          <w:sz w:val="28"/>
        </w:rPr>
        <w:t>главой 9-1</w:t>
      </w:r>
      <w:r>
        <w:rPr>
          <w:rFonts w:ascii="Times New Roman"/>
          <w:b w:val="false"/>
          <w:i w:val="false"/>
          <w:color w:val="000000"/>
          <w:sz w:val="28"/>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bookmarkEnd w:id="29"/>
    <w:bookmarkStart w:name="z40" w:id="30"/>
    <w:p>
      <w:pPr>
        <w:spacing w:after="0"/>
        <w:ind w:left="0"/>
        <w:jc w:val="both"/>
      </w:pPr>
      <w:r>
        <w:rPr>
          <w:rFonts w:ascii="Times New Roman"/>
          <w:b w:val="false"/>
          <w:i w:val="false"/>
          <w:color w:val="000000"/>
          <w:sz w:val="28"/>
        </w:rPr>
        <w:t>
      5) копии актов приема-передачи техники, машин, оборудования;</w:t>
      </w:r>
    </w:p>
    <w:bookmarkEnd w:id="30"/>
    <w:bookmarkStart w:name="z41" w:id="31"/>
    <w:p>
      <w:pPr>
        <w:spacing w:after="0"/>
        <w:ind w:left="0"/>
        <w:jc w:val="both"/>
      </w:pPr>
      <w:r>
        <w:rPr>
          <w:rFonts w:ascii="Times New Roman"/>
          <w:b w:val="false"/>
          <w:i w:val="false"/>
          <w:color w:val="000000"/>
          <w:sz w:val="28"/>
        </w:rPr>
        <w:t>
      6)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bookmarkEnd w:id="31"/>
    <w:bookmarkStart w:name="z42" w:id="32"/>
    <w:p>
      <w:pPr>
        <w:spacing w:after="0"/>
        <w:ind w:left="0"/>
        <w:jc w:val="both"/>
      </w:pPr>
      <w:r>
        <w:rPr>
          <w:rFonts w:ascii="Times New Roman"/>
          <w:b w:val="false"/>
          <w:i w:val="false"/>
          <w:color w:val="000000"/>
          <w:sz w:val="28"/>
        </w:rPr>
        <w:t>
      7) в случае подачи заявки на получение второго транша в соответствии с подпунктом 2) пункта 16 настоящих Правил инвестор (услугополучатель) прикрепляет в электронном формате "PDF (Portable Document Format)" (сканированная копия бумажного варианта) подтверждающие документы:</w:t>
      </w:r>
    </w:p>
    <w:bookmarkEnd w:id="32"/>
    <w:bookmarkStart w:name="z43" w:id="33"/>
    <w:p>
      <w:pPr>
        <w:spacing w:after="0"/>
        <w:ind w:left="0"/>
        <w:jc w:val="both"/>
      </w:pPr>
      <w:r>
        <w:rPr>
          <w:rFonts w:ascii="Times New Roman"/>
          <w:b w:val="false"/>
          <w:i w:val="false"/>
          <w:color w:val="000000"/>
          <w:sz w:val="28"/>
        </w:rPr>
        <w:t>
      бизнес-план;</w:t>
      </w:r>
    </w:p>
    <w:bookmarkEnd w:id="33"/>
    <w:bookmarkStart w:name="z44" w:id="34"/>
    <w:p>
      <w:pPr>
        <w:spacing w:after="0"/>
        <w:ind w:left="0"/>
        <w:jc w:val="both"/>
      </w:pPr>
      <w:r>
        <w:rPr>
          <w:rFonts w:ascii="Times New Roman"/>
          <w:b w:val="false"/>
          <w:i w:val="false"/>
          <w:color w:val="000000"/>
          <w:sz w:val="28"/>
        </w:rPr>
        <w:t>
      электронные счета-фактуры по реализации готовой продукции;</w:t>
      </w:r>
    </w:p>
    <w:bookmarkEnd w:id="34"/>
    <w:bookmarkStart w:name="z45" w:id="35"/>
    <w:p>
      <w:pPr>
        <w:spacing w:after="0"/>
        <w:ind w:left="0"/>
        <w:jc w:val="both"/>
      </w:pPr>
      <w:r>
        <w:rPr>
          <w:rFonts w:ascii="Times New Roman"/>
          <w:b w:val="false"/>
          <w:i w:val="false"/>
          <w:color w:val="000000"/>
          <w:sz w:val="28"/>
        </w:rPr>
        <w:t>
      8) копии свидетельства о постановке на регистрационный учет по НДС (для субъектов АПК, состоящих на регистрационном учете по НДС).</w:t>
      </w:r>
    </w:p>
    <w:bookmarkEnd w:id="35"/>
    <w:bookmarkStart w:name="z46" w:id="36"/>
    <w:p>
      <w:pPr>
        <w:spacing w:after="0"/>
        <w:ind w:left="0"/>
        <w:jc w:val="both"/>
      </w:pPr>
      <w:r>
        <w:rPr>
          <w:rFonts w:ascii="Times New Roman"/>
          <w:b w:val="false"/>
          <w:i w:val="false"/>
          <w:color w:val="000000"/>
          <w:sz w:val="28"/>
        </w:rPr>
        <w:t>
      9) по паспорту проекта № 4 и в случае непосредственного (первичного) забора воды из поверхностных или подземных источников по паспорту проекта № 11 дополнительно:</w:t>
      </w:r>
    </w:p>
    <w:bookmarkEnd w:id="36"/>
    <w:bookmarkStart w:name="z47" w:id="37"/>
    <w:p>
      <w:pPr>
        <w:spacing w:after="0"/>
        <w:ind w:left="0"/>
        <w:jc w:val="both"/>
      </w:pPr>
      <w:r>
        <w:rPr>
          <w:rFonts w:ascii="Times New Roman"/>
          <w:b w:val="false"/>
          <w:i w:val="false"/>
          <w:color w:val="000000"/>
          <w:sz w:val="28"/>
        </w:rPr>
        <w:t xml:space="preserve">
      копию разрешения на специальное водопользование, полученного согласно Правилам оказания государственной услуги "Разрешение на специальное водопользование",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11 сентября 2020 года № 216 "Об утверждении правил оказания государственных услуг в области регулирования использования водного фонда" (зарегистрирован в Реестре государственной регистрации нормативных правовых актов № 21194);</w:t>
      </w:r>
    </w:p>
    <w:bookmarkEnd w:id="37"/>
    <w:bookmarkStart w:name="z48" w:id="38"/>
    <w:p>
      <w:pPr>
        <w:spacing w:after="0"/>
        <w:ind w:left="0"/>
        <w:jc w:val="both"/>
      </w:pPr>
      <w:r>
        <w:rPr>
          <w:rFonts w:ascii="Times New Roman"/>
          <w:b w:val="false"/>
          <w:i w:val="false"/>
          <w:color w:val="000000"/>
          <w:sz w:val="28"/>
        </w:rPr>
        <w:t>
      10) по паспорту проекта № 4 дополнительно:</w:t>
      </w:r>
    </w:p>
    <w:bookmarkEnd w:id="38"/>
    <w:bookmarkStart w:name="z49" w:id="39"/>
    <w:p>
      <w:pPr>
        <w:spacing w:after="0"/>
        <w:ind w:left="0"/>
        <w:jc w:val="both"/>
      </w:pPr>
      <w:r>
        <w:rPr>
          <w:rFonts w:ascii="Times New Roman"/>
          <w:b w:val="false"/>
          <w:i w:val="false"/>
          <w:color w:val="000000"/>
          <w:sz w:val="28"/>
        </w:rPr>
        <w:t>
      копию документа, подтверждающего государственную регистрацию прав на водохозяйственное сооружение;</w:t>
      </w:r>
    </w:p>
    <w:bookmarkEnd w:id="39"/>
    <w:bookmarkStart w:name="z50" w:id="40"/>
    <w:p>
      <w:pPr>
        <w:spacing w:after="0"/>
        <w:ind w:left="0"/>
        <w:jc w:val="both"/>
      </w:pPr>
      <w:r>
        <w:rPr>
          <w:rFonts w:ascii="Times New Roman"/>
          <w:b w:val="false"/>
          <w:i w:val="false"/>
          <w:color w:val="000000"/>
          <w:sz w:val="28"/>
        </w:rPr>
        <w:t>
      по колодцам (скважинам) для пустынных и полупустынных зон – копию сведений о качественном состоянии земельного участка с указанием принадлежности к природным зонам;</w:t>
      </w:r>
    </w:p>
    <w:bookmarkEnd w:id="40"/>
    <w:bookmarkStart w:name="z51" w:id="41"/>
    <w:p>
      <w:pPr>
        <w:spacing w:after="0"/>
        <w:ind w:left="0"/>
        <w:jc w:val="both"/>
      </w:pPr>
      <w:r>
        <w:rPr>
          <w:rFonts w:ascii="Times New Roman"/>
          <w:b w:val="false"/>
          <w:i w:val="false"/>
          <w:color w:val="000000"/>
          <w:sz w:val="28"/>
        </w:rPr>
        <w:t xml:space="preserve">
      копию технического паспорта водозаборной скважины по форме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сельского хозяйства Республики Казахстан от 4 июня 2009 года № 326 "Об утверждении Правил проведения паспортизации гидромелиоративных систем и водохозяйственных сооружений и форму паспорта" (зарегистрирован в Реестре государственной регистрации нормативных правовых актов № 5714);</w:t>
      </w:r>
    </w:p>
    <w:bookmarkEnd w:id="41"/>
    <w:bookmarkStart w:name="z52" w:id="42"/>
    <w:p>
      <w:pPr>
        <w:spacing w:after="0"/>
        <w:ind w:left="0"/>
        <w:jc w:val="both"/>
      </w:pPr>
      <w:r>
        <w:rPr>
          <w:rFonts w:ascii="Times New Roman"/>
          <w:b w:val="false"/>
          <w:i w:val="false"/>
          <w:color w:val="000000"/>
          <w:sz w:val="28"/>
        </w:rPr>
        <w:t>
      копии электронных счет-фактур, платежных документов, подтверждающих факт оплаты инвестором (услугополучателем) услуг подрядной организации по строительству и бурению колодцев (скважин), а также стоимость труб с указанием его толщины и диаметра;</w:t>
      </w:r>
    </w:p>
    <w:bookmarkEnd w:id="42"/>
    <w:bookmarkStart w:name="z53" w:id="43"/>
    <w:p>
      <w:pPr>
        <w:spacing w:after="0"/>
        <w:ind w:left="0"/>
        <w:jc w:val="both"/>
      </w:pPr>
      <w:r>
        <w:rPr>
          <w:rFonts w:ascii="Times New Roman"/>
          <w:b w:val="false"/>
          <w:i w:val="false"/>
          <w:color w:val="000000"/>
          <w:sz w:val="28"/>
        </w:rPr>
        <w:t>
      копию заключенного договора с подрядчиком;</w:t>
      </w:r>
    </w:p>
    <w:bookmarkEnd w:id="43"/>
    <w:bookmarkStart w:name="z54" w:id="44"/>
    <w:p>
      <w:pPr>
        <w:spacing w:after="0"/>
        <w:ind w:left="0"/>
        <w:jc w:val="both"/>
      </w:pPr>
      <w:r>
        <w:rPr>
          <w:rFonts w:ascii="Times New Roman"/>
          <w:b w:val="false"/>
          <w:i w:val="false"/>
          <w:color w:val="000000"/>
          <w:sz w:val="28"/>
        </w:rPr>
        <w:t>
      копии лицензии подрядчика на строительно-монтажные работы по подвиду буровые работы в грунте, а также на изыскательскую деятельность по подвиду полевые исследования грунтов, гидрогеологические исследования;</w:t>
      </w:r>
    </w:p>
    <w:bookmarkEnd w:id="44"/>
    <w:bookmarkStart w:name="z55" w:id="45"/>
    <w:p>
      <w:pPr>
        <w:spacing w:after="0"/>
        <w:ind w:left="0"/>
        <w:jc w:val="both"/>
      </w:pPr>
      <w:r>
        <w:rPr>
          <w:rFonts w:ascii="Times New Roman"/>
          <w:b w:val="false"/>
          <w:i w:val="false"/>
          <w:color w:val="000000"/>
          <w:sz w:val="28"/>
        </w:rPr>
        <w:t>
      11) справка финансового института, в котором открыт текущий счет инвестора (услугополучателя) с указанием реквизита счета инвестора (услугополучателя) для перечисления инвестиционных субсидий в случае использования инвестором (услугополучателем) собственных средств;</w:t>
      </w:r>
    </w:p>
    <w:bookmarkEnd w:id="45"/>
    <w:bookmarkStart w:name="z56" w:id="46"/>
    <w:p>
      <w:pPr>
        <w:spacing w:after="0"/>
        <w:ind w:left="0"/>
        <w:jc w:val="both"/>
      </w:pPr>
      <w:r>
        <w:rPr>
          <w:rFonts w:ascii="Times New Roman"/>
          <w:b w:val="false"/>
          <w:i w:val="false"/>
          <w:color w:val="000000"/>
          <w:sz w:val="28"/>
        </w:rPr>
        <w:t>
      12) справка финансового института с указанием реквизита счета финансового института для перечисления инвестиционных субсидий в счет погашения основного долга инвестора (услугополучателя).";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58" w:id="47"/>
    <w:p>
      <w:pPr>
        <w:spacing w:after="0"/>
        <w:ind w:left="0"/>
        <w:jc w:val="both"/>
      </w:pPr>
      <w:r>
        <w:rPr>
          <w:rFonts w:ascii="Times New Roman"/>
          <w:b w:val="false"/>
          <w:i w:val="false"/>
          <w:color w:val="000000"/>
          <w:sz w:val="28"/>
        </w:rPr>
        <w:t xml:space="preserve">
      "35. В случае финансирования инвестора путем предоставления техники, машин и (или) оборудования в лизинг,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о банках и банковской деятельности, или финансовый институт, имеющий лицензию на осуществление микрофинансовой деятельности, в течение 10 (десяти) рабочих дней с даты получения копии положительного решения рабочего органа (услугодателя) и средств на специальный счет перечисляет предусмотренные договором финансового лизинга средства на счет инвестора (услугополучателя), если иное не предусмотрено договором между инвестором (услугополучателем) 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и предоставляет подтверждающие документы рабочему органу (услугодателю), а также копию договора финансового лизинга.</w:t>
      </w:r>
    </w:p>
    <w:bookmarkEnd w:id="47"/>
    <w:bookmarkStart w:name="z59" w:id="48"/>
    <w:p>
      <w:pPr>
        <w:spacing w:after="0"/>
        <w:ind w:left="0"/>
        <w:jc w:val="both"/>
      </w:pPr>
      <w:r>
        <w:rPr>
          <w:rFonts w:ascii="Times New Roman"/>
          <w:b w:val="false"/>
          <w:i w:val="false"/>
          <w:color w:val="000000"/>
          <w:sz w:val="28"/>
        </w:rPr>
        <w:t xml:space="preserve">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в срок не более 180 (ста восьмидесяти) календарных дней со дня получения средств на специальный счет направляет в рабочий орган (услугодателю) письменное уведомление о завершении поставки техники, машин и (или) оборудования инвестору (услугополучателю) с приложением акта приема-передачи предмета лизинга и дополнительного соглашения к договору лизинга по определению окончательной стоимости предмета лизинга.</w:t>
      </w:r>
    </w:p>
    <w:bookmarkEnd w:id="48"/>
    <w:bookmarkStart w:name="z60" w:id="49"/>
    <w:p>
      <w:pPr>
        <w:spacing w:after="0"/>
        <w:ind w:left="0"/>
        <w:jc w:val="both"/>
      </w:pPr>
      <w:r>
        <w:rPr>
          <w:rFonts w:ascii="Times New Roman"/>
          <w:b w:val="false"/>
          <w:i w:val="false"/>
          <w:color w:val="000000"/>
          <w:sz w:val="28"/>
        </w:rPr>
        <w:t xml:space="preserve">
      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не может использовать средства, находящиеся на специальном счете, до исполнения требований, предусмотренных частью второй настоящего пункта.</w:t>
      </w:r>
    </w:p>
    <w:bookmarkEnd w:id="49"/>
    <w:bookmarkStart w:name="z61" w:id="50"/>
    <w:p>
      <w:pPr>
        <w:spacing w:after="0"/>
        <w:ind w:left="0"/>
        <w:jc w:val="both"/>
      </w:pPr>
      <w:r>
        <w:rPr>
          <w:rFonts w:ascii="Times New Roman"/>
          <w:b w:val="false"/>
          <w:i w:val="false"/>
          <w:color w:val="000000"/>
          <w:sz w:val="28"/>
        </w:rPr>
        <w:t xml:space="preserve">
      По заявкам инвесторов (услугополучателей), по которым окончательная стоимость предмета лизинга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3 (трех) рабочих дней направляет уведомление в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50"/>
    <w:bookmarkStart w:name="z62" w:id="51"/>
    <w:p>
      <w:pPr>
        <w:spacing w:after="0"/>
        <w:ind w:left="0"/>
        <w:jc w:val="both"/>
      </w:pPr>
      <w:r>
        <w:rPr>
          <w:rFonts w:ascii="Times New Roman"/>
          <w:b w:val="false"/>
          <w:i w:val="false"/>
          <w:color w:val="000000"/>
          <w:sz w:val="28"/>
        </w:rPr>
        <w:t xml:space="preserve">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в срок не более 3 (трех)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bookmarkEnd w:id="51"/>
    <w:bookmarkStart w:name="z63" w:id="52"/>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стоимость предмета лизинга фактически превышает максимально допустимую стоимость для расчета субсидий, перерасчет субсидий не осуществляется.";</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65" w:id="53"/>
    <w:p>
      <w:pPr>
        <w:spacing w:after="0"/>
        <w:ind w:left="0"/>
        <w:jc w:val="both"/>
      </w:pPr>
      <w:r>
        <w:rPr>
          <w:rFonts w:ascii="Times New Roman"/>
          <w:b w:val="false"/>
          <w:i w:val="false"/>
          <w:color w:val="000000"/>
          <w:sz w:val="28"/>
        </w:rPr>
        <w:t>
      "40. Анализ на основании данных мониторинга, сформированный информационной системой субсидирования проверяется и согласуется рабочим органом (услугодателем).</w:t>
      </w:r>
    </w:p>
    <w:bookmarkEnd w:id="53"/>
    <w:bookmarkStart w:name="z66" w:id="54"/>
    <w:p>
      <w:pPr>
        <w:spacing w:after="0"/>
        <w:ind w:left="0"/>
        <w:jc w:val="both"/>
      </w:pPr>
      <w:r>
        <w:rPr>
          <w:rFonts w:ascii="Times New Roman"/>
          <w:b w:val="false"/>
          <w:i w:val="false"/>
          <w:color w:val="000000"/>
          <w:sz w:val="28"/>
        </w:rPr>
        <w:t>
      В случае недостижения инвестором (услугополучателем) показателей по производительности и/или продуктивности и/или сбыта продукции и/или загрузке производственных мощностей согласно бизнес-плану инвестиционного проекта, по которому осуществлено субсидирование строительно-монтажных работ, рабочий орган (услугодатель) в течение 2 (двух) рабочих дней со дня выявления факта, принимает действия, предусмотренные настоящим пунктом. При этом, решение о невозврате выплаченных субсидий принимается на основании объективных факторов вследствие наступления обстоятельств непреодолимой силы, которые инвестор (услугополучатель) не в силах предвидеть и предотвратить.</w:t>
      </w:r>
    </w:p>
    <w:bookmarkEnd w:id="54"/>
    <w:bookmarkStart w:name="z67" w:id="55"/>
    <w:p>
      <w:pPr>
        <w:spacing w:after="0"/>
        <w:ind w:left="0"/>
        <w:jc w:val="both"/>
      </w:pPr>
      <w:r>
        <w:rPr>
          <w:rFonts w:ascii="Times New Roman"/>
          <w:b w:val="false"/>
          <w:i w:val="false"/>
          <w:color w:val="000000"/>
          <w:sz w:val="28"/>
        </w:rPr>
        <w:t xml:space="preserve">
      В случае отчуждения и/или нецелевого использования инвестором (услугополучателем) приобретенной техники, машин и/или оборудования, бездействия объекта производства в течение трех календарных лет с момента ввода в эксплуатацию или не выхода объекта на проектную мощность в размере не менее 50 (пятидесяти) % в сроки, предусмотренные бизнес-планом, а также установления несоответствия основного и вторичного вида деятельности инвестора (услугополучателя)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установления факта процедуры ликвидации, реабилитации или банкротства в отношении инвестора (услугополучателя), приостановления деятельности инвестора (услугополучателя)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 реабилитации и банкротстве, расторжения кредитного/лизингового договора из-за нарушения инвестором (услугополучателем) обязательств по кредитному/лизинговому договору и изъятия предмета лизинга, рабочий орган (услугодатель) в течение 30 (тридцати) календарных дней, с момента принятия решения о возврате инвестиционных субсидий, инициирует судебное разбирательство по возврату денежных средств.</w:t>
      </w:r>
    </w:p>
    <w:bookmarkEnd w:id="55"/>
    <w:bookmarkStart w:name="z68" w:id="56"/>
    <w:p>
      <w:pPr>
        <w:spacing w:after="0"/>
        <w:ind w:left="0"/>
        <w:jc w:val="both"/>
      </w:pPr>
      <w:r>
        <w:rPr>
          <w:rFonts w:ascii="Times New Roman"/>
          <w:b w:val="false"/>
          <w:i w:val="false"/>
          <w:color w:val="000000"/>
          <w:sz w:val="28"/>
        </w:rPr>
        <w:t xml:space="preserve">
      В случае расторжения кредитного/лизингового договора из-за нарушения инвестором (услугополучателем) обязательств по кредитному/лизинговому договору и изъятия предмета лизинга, финансовый институт в течение 5 (пяти) рабочих дней информирует об этом рабочий орган (услугодателя) посредством ГИСС. </w:t>
      </w:r>
    </w:p>
    <w:bookmarkEnd w:id="56"/>
    <w:bookmarkStart w:name="z69" w:id="57"/>
    <w:p>
      <w:pPr>
        <w:spacing w:after="0"/>
        <w:ind w:left="0"/>
        <w:jc w:val="both"/>
      </w:pPr>
      <w:r>
        <w:rPr>
          <w:rFonts w:ascii="Times New Roman"/>
          <w:b w:val="false"/>
          <w:i w:val="false"/>
          <w:color w:val="000000"/>
          <w:sz w:val="28"/>
        </w:rPr>
        <w:t>
      Рабочий орган (услугодатель) в течение 5 (пяти) рабочих дней с момента принятия решения о прекращении инвестиционного субсидирования уведомляет письмом инвестора (услугополучателя) с указанием причины принятого решения.</w:t>
      </w:r>
    </w:p>
    <w:bookmarkEnd w:id="57"/>
    <w:bookmarkStart w:name="z70" w:id="58"/>
    <w:p>
      <w:pPr>
        <w:spacing w:after="0"/>
        <w:ind w:left="0"/>
        <w:jc w:val="both"/>
      </w:pPr>
      <w:r>
        <w:rPr>
          <w:rFonts w:ascii="Times New Roman"/>
          <w:b w:val="false"/>
          <w:i w:val="false"/>
          <w:color w:val="000000"/>
          <w:sz w:val="28"/>
        </w:rPr>
        <w:t>
      При этом рабочим органом (услугодателем)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74" w:id="59"/>
    <w:p>
      <w:pPr>
        <w:spacing w:after="0"/>
        <w:ind w:left="0"/>
        <w:jc w:val="both"/>
      </w:pPr>
      <w:r>
        <w:rPr>
          <w:rFonts w:ascii="Times New Roman"/>
          <w:b w:val="false"/>
          <w:i w:val="false"/>
          <w:color w:val="000000"/>
          <w:sz w:val="28"/>
        </w:rPr>
        <w:t>
      2.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w:t>
      </w:r>
    </w:p>
    <w:bookmarkEnd w:id="59"/>
    <w:bookmarkStart w:name="z75" w:id="6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0"/>
    <w:bookmarkStart w:name="z76" w:id="61"/>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61"/>
    <w:bookmarkStart w:name="z77" w:id="6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2"/>
    <w:bookmarkStart w:name="z78" w:id="6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80" w:id="64"/>
      <w:r>
        <w:rPr>
          <w:rFonts w:ascii="Times New Roman"/>
          <w:b w:val="false"/>
          <w:i w:val="false"/>
          <w:color w:val="000000"/>
          <w:sz w:val="28"/>
        </w:rPr>
        <w:t>
      "СОГЛАСОВАН"</w:t>
      </w:r>
    </w:p>
    <w:bookmarkEnd w:id="64"/>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1" w:id="65"/>
      <w:r>
        <w:rPr>
          <w:rFonts w:ascii="Times New Roman"/>
          <w:b w:val="false"/>
          <w:i w:val="false"/>
          <w:color w:val="000000"/>
          <w:sz w:val="28"/>
        </w:rPr>
        <w:t>
      "СОГЛАСОВАН"</w:t>
      </w:r>
    </w:p>
    <w:bookmarkEnd w:id="6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2" w:id="66"/>
      <w:r>
        <w:rPr>
          <w:rFonts w:ascii="Times New Roman"/>
          <w:b w:val="false"/>
          <w:i w:val="false"/>
          <w:color w:val="000000"/>
          <w:sz w:val="28"/>
        </w:rPr>
        <w:t>
      "СОГЛАСОВАН"</w:t>
      </w:r>
    </w:p>
    <w:bookmarkEnd w:id="66"/>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3" w:id="67"/>
      <w:r>
        <w:rPr>
          <w:rFonts w:ascii="Times New Roman"/>
          <w:b w:val="false"/>
          <w:i w:val="false"/>
          <w:color w:val="000000"/>
          <w:sz w:val="28"/>
        </w:rPr>
        <w:t>
      "СОГЛАСОВАН"</w:t>
      </w:r>
    </w:p>
    <w:bookmarkEnd w:id="67"/>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4" w:id="68"/>
      <w:r>
        <w:rPr>
          <w:rFonts w:ascii="Times New Roman"/>
          <w:b w:val="false"/>
          <w:i w:val="false"/>
          <w:color w:val="000000"/>
          <w:sz w:val="28"/>
        </w:rPr>
        <w:t>
      "СОГЛАСОВАН"</w:t>
      </w:r>
    </w:p>
    <w:bookmarkEnd w:id="6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5" w:id="69"/>
      <w:r>
        <w:rPr>
          <w:rFonts w:ascii="Times New Roman"/>
          <w:b w:val="false"/>
          <w:i w:val="false"/>
          <w:color w:val="000000"/>
          <w:sz w:val="28"/>
        </w:rPr>
        <w:t>
      "СОГЛАСОВАН"</w:t>
      </w:r>
    </w:p>
    <w:bookmarkEnd w:id="6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февраля 2025 года № 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88" w:id="70"/>
    <w:p>
      <w:pPr>
        <w:spacing w:after="0"/>
        <w:ind w:left="0"/>
        <w:jc w:val="left"/>
      </w:pPr>
      <w:r>
        <w:rPr>
          <w:rFonts w:ascii="Times New Roman"/>
          <w:b/>
          <w:i w:val="false"/>
          <w:color w:val="000000"/>
        </w:rPr>
        <w:t xml:space="preserve"> Перечень паспортов проектов</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сельскохозяйственной техники,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приоритетных сельскохозяйственных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навесной и прицепной сельскохозяйственной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селекционно-семеноводческой техники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семяочистительно-сортировального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откорма скота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крупного рогатого скота/коз молочного направления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убоя скота и переработки мяса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пункта заготовки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предприятий по переработке шкур и шерсти сельскохозяйственных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водосберегающих технологий орошения с созданием и расширением инфраструктуры для забора и подачи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тепличного комплекса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от 5 гектаров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от 5 гектаров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производства мяса птицы мощностью от 5 тысяч тонн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селекционно-гибридного центра с мощностью получения и выращивания от 1200 гибридных свиноматок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свиней мощностью от 1000 свиноматок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комбикормового завода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переработки птичьего помета, мощностью 50 тонн/сутки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племенного репродуктора в птицеводстве яичного и мясного направления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зернохранилищ</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картофеле-овощехранилищ от 1 000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фруктохранилищ от 1 000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переработке плодов/овощей/бахчевых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по переработке картофеля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масложировой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продуктов переработки зерновых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глубокой переработке растениеводческой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сахара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предприятия по производству хлебобулочных и/или кондитерских изделий мощностью от 2 000 тонн продукции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яичных птицефабрик с увеличением производственной мощности от 50 миллионов яиц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агрохимических лабораторий по анализу почв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завода по переработке куриного яйца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февраля 2025 года № 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91" w:id="71"/>
    <w:p>
      <w:pPr>
        <w:spacing w:after="0"/>
        <w:ind w:left="0"/>
        <w:jc w:val="left"/>
      </w:pPr>
      <w:r>
        <w:rPr>
          <w:rFonts w:ascii="Times New Roman"/>
          <w:b/>
          <w:i w:val="false"/>
          <w:color w:val="000000"/>
        </w:rPr>
        <w:t xml:space="preserve"> Перечень паспортов проектов, подлежащих субсидированию</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90"/>
        <w:gridCol w:w="190"/>
        <w:gridCol w:w="190"/>
        <w:gridCol w:w="190"/>
        <w:gridCol w:w="190"/>
        <w:gridCol w:w="190"/>
        <w:gridCol w:w="190"/>
        <w:gridCol w:w="190"/>
        <w:gridCol w:w="190"/>
        <w:gridCol w:w="190"/>
        <w:gridCol w:w="190"/>
        <w:gridCol w:w="190"/>
        <w:gridCol w:w="190"/>
        <w:gridCol w:w="190"/>
        <w:gridCol w:w="190"/>
      </w:tblGrid>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 "Приобретение сельскохозяйственной техники, машин и оборудования"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норматив на одну единицу техники, гектар/условных голов крупного рогатого скота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Кормоуборочный комбайн (с технологией SHREADLAGE – производство высококачественного высокоэнергетического корма, с эффективной системой NIR – определение питательных веществ в заготавливаемом корме):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кормоуборочный комбайн мощностью от 301 лошадиных сил (включительно)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Свеклоуборочный комбайн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159 964 000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 мощностью от 201 лошадиных сил (включительно)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226 649 000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Морковоуборочный комбайн: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Полунавесной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однорядный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двухрядный (трехрядный)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157 114 000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Капустоуборочный комбайн: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лукоуборочный комбайн: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Полунавесной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148 511 000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330 762 000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Томатоуборочный комбайн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уборки кукурузы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Корнеуборочная машина (копатель)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Ботвоуборочная машина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комбайн для сбора ягодных культур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 точного высева высокопроизводительная (с системой контроля опорного давления высевающей секции-Auto Force по исключению переуплотнения в зоне укладки семян. С электронной системой ISOBUS для работы в системе точного земледелия и дифференцированного посева. С системой удаленного полного контроля качества работы.)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8 до 16 метров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91 482 474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24 до 36 метров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158 235 420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Картофелесажалка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Протравитель семян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Зернопогрузчики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Зернометатели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зерновой бункер накопитель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Лущильник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планировки полей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лазерный планировщик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скрепер-планировщик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 роторная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тюковоз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Измельчитель грубых кормов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 жатка, самоходная косилка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кормоуборочная жатка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Валкообразователь, валкоукладчик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для перевозки сочных кормов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телескопический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 с емкостью ковша до 1,8 кубических метра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 (мобильная зерносушилка):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49-145 тонн в сутки (включительно)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 системой стабилизации штанги с гироскопом и удержания штанги с ультразвуковыми датчиками, а также с системы Boom Control Pro, Clearance Control, система контроля двигателя EMR):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высокопроизводительный прицепной опрыскиватель с баком 12000 литров (с системой контроля дистанции)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107 645 400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опрыскиватель с большим баком 6000 литров и шириной захвата 36 метров (с системой контроля дистанции)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231 549 000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 (прицепная):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 удобрений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твердых удобрений: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10 тонн (включительно)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10,1-25 тонн (включительно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25,1 тонн (включительно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84 159 000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камнеуборочная машина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самосвал с колесной формулой 6х4, с объемом двигателя от 10,90 литра до 15,0 литра, с двусторонним или трехсторонним типом разгрузки самосвальной платформы для перевозки сельскохозяйственных и прочих инертных грузов**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самосвальный с двусторонним типом разгрузки самосвальной платформы, для перевозки сельскохозяйственных и прочих инертных грузов, с двускатной ошиновкой, полной массой не более 16000 килограммов**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кормораздатчик-измельчитель-измельчитель (емкостью не менее 2,2 кубических метра)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Дробилка/плющилка зерна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Картофелекопалка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мощностью 2000 килограммов***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гербицидник между рядами с объемом бака 600 литров и более***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садовый объемом 2000 литров***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Пересадчик для открытия/закрытия с 2 дисками***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выкопочный***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Гребнеобразующая фреза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для пастбищ (генератор электропастуха, понижающий трансформатор, изоляторы, проволока не менее 2 рядов)****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голов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Прицеп-сеновоз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авиационные системы (БАС) сельскохозяйственные многофункциональные (для распыления пестицидов, разбрасывания семян, удобрений и других)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вентиляторный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 с шириной захвата 20 – 100 метров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 с шириной захвата 20 – 100 метров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Шарнирная сетка для ограждения сельскохозяйственных земель от потравы сайгаками*****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погонный метр</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Столбы (металлические или бетонные) для фиксации шарнирной сетки для ограждения сельскохозяйственных земель от потравы сайгаками*****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В случае приобретения автомобиля для перевозки грузов сельскохозяйственного назначения необходим наличие земельной площади не менее 120 гектаров;</w:t>
            </w:r>
          </w:p>
          <w:p>
            <w:pPr>
              <w:spacing w:after="20"/>
              <w:ind w:left="20"/>
              <w:jc w:val="both"/>
            </w:pPr>
            <w:r>
              <w:rPr>
                <w:rFonts w:ascii="Times New Roman"/>
                <w:b w:val="false"/>
                <w:i w:val="false"/>
                <w:color w:val="000000"/>
                <w:sz w:val="20"/>
              </w:rPr>
              <w:t>
* в случае включения данных позиции в Перечень приоритетных сельскохозяйственных машин и оборудования данные позиции не подлежат субсидированию по проекту паспорта № 1.</w:t>
            </w:r>
          </w:p>
          <w:p>
            <w:pPr>
              <w:spacing w:after="20"/>
              <w:ind w:left="20"/>
              <w:jc w:val="both"/>
            </w:pPr>
            <w:r>
              <w:rPr>
                <w:rFonts w:ascii="Times New Roman"/>
                <w:b w:val="false"/>
                <w:i w:val="false"/>
                <w:color w:val="000000"/>
                <w:sz w:val="20"/>
              </w:rPr>
              <w:t>
** позиции 33, 34 субсидируются за счет средств из местного бюджета.</w:t>
            </w:r>
          </w:p>
          <w:p>
            <w:pPr>
              <w:spacing w:after="20"/>
              <w:ind w:left="20"/>
              <w:jc w:val="both"/>
            </w:pPr>
            <w:r>
              <w:rPr>
                <w:rFonts w:ascii="Times New Roman"/>
                <w:b w:val="false"/>
                <w:i w:val="false"/>
                <w:color w:val="000000"/>
                <w:sz w:val="20"/>
              </w:rPr>
              <w:t>
*** субсидируется техника, приобретенная для закладки маточников многолетних насаждений плодово-ягодных культур и винограда.</w:t>
            </w:r>
          </w:p>
          <w:p>
            <w:pPr>
              <w:spacing w:after="20"/>
              <w:ind w:left="20"/>
              <w:jc w:val="both"/>
            </w:pPr>
            <w:r>
              <w:rPr>
                <w:rFonts w:ascii="Times New Roman"/>
                <w:b w:val="false"/>
                <w:i w:val="false"/>
                <w:color w:val="000000"/>
                <w:sz w:val="20"/>
              </w:rPr>
              <w:t>
**** максимальная допустимая стоимость ограждения для пастбищ не должна превышать 16 миллионов тенге на 1000 гектаров.</w:t>
            </w:r>
          </w:p>
          <w:p>
            <w:pPr>
              <w:spacing w:after="20"/>
              <w:ind w:left="20"/>
              <w:jc w:val="both"/>
            </w:pPr>
            <w:r>
              <w:rPr>
                <w:rFonts w:ascii="Times New Roman"/>
                <w:b w:val="false"/>
                <w:i w:val="false"/>
                <w:color w:val="000000"/>
                <w:sz w:val="20"/>
              </w:rPr>
              <w:t>
Для расчета субсидии самоходной техники и машин в проекте паспортов 1 и 1.1 используется номинальная мощность двигателя, указанная в документах, подтверждающих приобретение техники, машины и (или) оборудования.</w:t>
            </w:r>
          </w:p>
          <w:p>
            <w:pPr>
              <w:spacing w:after="20"/>
              <w:ind w:left="20"/>
              <w:jc w:val="both"/>
            </w:pPr>
            <w:r>
              <w:rPr>
                <w:rFonts w:ascii="Times New Roman"/>
                <w:b w:val="false"/>
                <w:i w:val="false"/>
                <w:color w:val="000000"/>
                <w:sz w:val="20"/>
              </w:rPr>
              <w:t>
***** позиции 48, 49 субсидируются за счет средств из местного бюджета.</w:t>
            </w:r>
          </w:p>
          <w:p>
            <w:pPr>
              <w:spacing w:after="20"/>
              <w:ind w:left="20"/>
              <w:jc w:val="both"/>
            </w:pPr>
            <w:r>
              <w:rPr>
                <w:rFonts w:ascii="Times New Roman"/>
                <w:b w:val="false"/>
                <w:i w:val="false"/>
                <w:color w:val="000000"/>
                <w:sz w:val="20"/>
              </w:rPr>
              <w:t>
Диаметр проволоки сетки не менее 2,5 миллиметра, высота сетки не менее 1,6 метра.</w:t>
            </w:r>
          </w:p>
          <w:p>
            <w:pPr>
              <w:spacing w:after="20"/>
              <w:ind w:left="20"/>
              <w:jc w:val="both"/>
            </w:pPr>
            <w:r>
              <w:rPr>
                <w:rFonts w:ascii="Times New Roman"/>
                <w:b w:val="false"/>
                <w:i w:val="false"/>
                <w:color w:val="000000"/>
                <w:sz w:val="20"/>
              </w:rPr>
              <w:t>
Размеры ячейки сетки: ширина не более 100 миллиметров, высота не более 75 миллиметров.</w:t>
            </w:r>
          </w:p>
          <w:p>
            <w:pPr>
              <w:spacing w:after="20"/>
              <w:ind w:left="20"/>
              <w:jc w:val="both"/>
            </w:pPr>
            <w:r>
              <w:rPr>
                <w:rFonts w:ascii="Times New Roman"/>
                <w:b w:val="false"/>
                <w:i w:val="false"/>
                <w:color w:val="000000"/>
                <w:sz w:val="20"/>
              </w:rPr>
              <w:t>
Расстояние между столбами не более 3-5 метров.</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1.1 "Приобретение приоритетных сельскохозяйственных машин и оборудования"*</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приоритетных сельскохозяйственных машин и оборудования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59 лошадиных сил (включительно)</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60 до 84 лошадиных сил (включительно)</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11 267 000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85 до 129 лошадиных сил (включительно)</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16 237 000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130 до 140 лошадиных сил (включительно)</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25 407 000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141 до 160 лошадиных сил (включительно)</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161 до 181 лошадиных сил (включительно)</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182 до 220 лошадиных сил (включительно)</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221 до 300 лошадиных сил (включительно)</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301 до 430 лошадиных сил (включительно)</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431 лошадиных сил (включительно)</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(гусеничный):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201 - 400 лошадиных сил</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150 до 249 лошадиных сил (включительно)</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250 до 299 лошадиных сил (включительно)</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300 до 359 лошадиных сил (включительно)</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360 лошадиных сил (включительно)</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Силосоуборочный (кормоуборочный) комбайн: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200 до 449 лошадиных сил (включительно)</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450 лошадиных сил (включительно)</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посева зерна и зернобобовых культур</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Пневматическая/посевной комплекс: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15 метров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15,1 метров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тонн в час (включительно)</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20,1-40 тонн в час (включительно)</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40,1 тонн в час</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зерна и семян: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предварительной очистки зерна до 150 тонн в час</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очистки зерна барабанного типа до 60 тонн в час</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и вторичной очистки зерна с плоскорешетными станами от 40 до 60 тонн в час</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и вторичной очистки зерна с плоскорешетными станами от 60 до 120 тонн в час</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 ленточный, производительность от 100-до 200 тонн в час</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 скребковый, производительность от 100-до 200 тонн в час</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Нория (элеватор) зерновая, производительность от 50-до 200 тонн в час</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15 491 840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Аэродинамическая сортировальная машина, производительность от 10 до 30 тонн в час</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пневмосортировальный, производительность до 10 тонн в час</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Винтовой конвейер производительность 60 тонн/час длина 8 метров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Триерный блок, производительность от 8 до 12 тонн в час</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(трех и более корпусные)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2 метров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2,1-4 метров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4,1 метра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6 метров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 метров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12,1-20 метров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Каток кольчато-шпоровый/зубчатый каток гладкий водоналивной</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5-9,9 метров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почвообрабатывающий, комбинированное орудие: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8,9 метров: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 метра: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к комбайну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Щелеватель</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Грабли-ворошилки</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поперечные гидравлические: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9,9 метров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6 тонн</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6,1 тонн</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косилки-плющилки: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3,9 метров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4-5,9 метров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 метров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1501-2400 литров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2401 литра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опрыскивающего оборудования (для установки на транспортное шасси)</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для расчета субсидии самоходной техники и машин в проекте паспортов 1 и 1.1 используется номинальная мощность двигателя, указанная в документах, подтверждающих приобретение техники, машины и (или) оборудования.</w:t>
            </w:r>
          </w:p>
          <w:p>
            <w:pPr>
              <w:spacing w:after="20"/>
              <w:ind w:left="20"/>
              <w:jc w:val="both"/>
            </w:pPr>
            <w:r>
              <w:rPr>
                <w:rFonts w:ascii="Times New Roman"/>
                <w:b w:val="false"/>
                <w:i w:val="false"/>
                <w:color w:val="000000"/>
                <w:sz w:val="20"/>
              </w:rPr>
              <w:t>
** в максимальной допустимой стоимости для расчета субсидий на зерноуборочные комбайны предусмотрена стоимость жатки.</w:t>
            </w:r>
          </w:p>
          <w:p>
            <w:pPr>
              <w:spacing w:after="20"/>
              <w:ind w:left="20"/>
              <w:jc w:val="both"/>
            </w:pPr>
            <w:r>
              <w:rPr>
                <w:rFonts w:ascii="Times New Roman"/>
                <w:b w:val="false"/>
                <w:i w:val="false"/>
                <w:color w:val="000000"/>
                <w:sz w:val="20"/>
              </w:rPr>
              <w:t>
В случае приобретения зерноуборочного комбайна без жатки допускается расчет субсидии, без учета стоимости жатки.</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 "Приобретение навесной и прицепной сельскохозяйственной техники"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 для посева зерна и зернобобовых культур: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3 метров (включительно)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3.1 метров (включительно)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Пневматическая/посевной комплекс: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6 метров (включительно)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6.1-12 метров (включительно)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149 514 000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12.1 метров (включительно)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184 281 000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(трех и более корпусные):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4,0 метров (включительно)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4,1 метров (включительно)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6,0 метров (включительно)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 метров (включительно)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12 метров (включительно)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12,1-20 метров (включительно)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метров (включительно)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34 764 000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6-9 метров: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9,1 метра: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косилки-плющилки, косилки дисковая: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8 метров (включительно)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8,1 метров (включительно)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к комбайну: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до 4,0 метров (включительно)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от 4,1 метров (включительно)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*субсидирование осуществляется по технике, машинам и оборудованию, приобретенным до 25 мая 2024 года (включительно).</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 "Приобретение селекционно-семеноводческой техники и оборудования"*</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техники/оборудования,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комбайны**: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52 лошадиных сил</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52 лошадиных сил с системой взвешивания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149 138 393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75 лошадиных сил</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227 575 893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115 лошадиных сил с системой взвешивания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185 лошадиных сил</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185 лошадиных сил с системой взвешивания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сеялки**: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сплошного посева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40 660 714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Пропашная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Кассетная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80 852 679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пунктирного посева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сеялка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селекционно-семеноводческое оборудование: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малых партий семян до 3 килограммов</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партий семян от 10 килограмм производительностью до 50 килограммов/час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производительностью до 300 килограммов /час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для отдельных колосков и малых снопов</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однопочатковая молотилка производительностью до 300 килограммов /час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2 подбарабаньями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14 535 714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 проб для раздела проб зерна на 6 частей</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счетчик семян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измельчитель</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посевного материала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машина для бережной очистки и сортировки семян до 50 килограммов/час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6 281 250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xml:space="preserve">* Субсидируются техника и оборудование, приобретенные аттестованными производителями оригинальных семян и элитно-семеноводческими хозяйствами, осуществляющими деятельность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семеноводстве" (далее – Закон о семеноводстве).</w:t>
            </w:r>
          </w:p>
          <w:p>
            <w:pPr>
              <w:spacing w:after="20"/>
              <w:ind w:left="20"/>
              <w:jc w:val="both"/>
            </w:pPr>
            <w:r>
              <w:rPr>
                <w:rFonts w:ascii="Times New Roman"/>
                <w:b w:val="false"/>
                <w:i w:val="false"/>
                <w:color w:val="000000"/>
                <w:sz w:val="20"/>
              </w:rPr>
              <w:t>
** Селекционная техника субсидируется с учетом площади питомников испытания потомств и питомников размножения, имеющихся у аттестованных производителей оригинальных семян и элитно-семеноводческих хозяйств. Одна единица селекционной техники рассчитывается на каждые 20 гектаров площади питомников испытания потомств и питомников размножения. Субсидирование следующей единицы техники одного вида допускается при превышении площади на 50 % от установленного норматива.</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 "Приобретение семяочистительно-сортировального оборудования"*</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оборудования, (тенге)*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344 812 048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397 504 915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10,1 до 20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(первичный сепаратор, решетный стан, вторичный сепаратор, фотосепаратор**, дражератор**, триерный блок, пневмостол), очистки рабочей поверхности решет, транспортировки (транспортеры, нории, цепные и ленточные транспортеры, комплект самотечных труб, аспирационные трубы, перекидные клапана, распределитель для автоотгрузки), протравливатель**, затаривания в мешки**, автоматизации комплекса (пульт управления и кабельный материал).</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591 780 228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Республики Казахстан, Стран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134 623 037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Республики Казахстан, Стран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162 201 608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10,1 до 20 тонн/час, включая шеф-монтаж и пуско-наладочные работы (модели производства Республики Казахстан, Стран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162 469 466</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Субсидируется оборудование, приобретенное аттестованными производителями оригинальных семян, элитно-семеноводческими и семеноводческими хозяйствами, осуществляющими деятельность в соответствии с </w:t>
            </w:r>
            <w:r>
              <w:rPr>
                <w:rFonts w:ascii="Times New Roman"/>
                <w:b w:val="false"/>
                <w:i w:val="false"/>
                <w:color w:val="000000"/>
                <w:sz w:val="20"/>
              </w:rPr>
              <w:t>Законом</w:t>
            </w:r>
            <w:r>
              <w:rPr>
                <w:rFonts w:ascii="Times New Roman"/>
                <w:b w:val="false"/>
                <w:i w:val="false"/>
                <w:color w:val="000000"/>
                <w:sz w:val="20"/>
              </w:rPr>
              <w:t xml:space="preserve"> о семеноводстве;</w:t>
            </w:r>
          </w:p>
          <w:p>
            <w:pPr>
              <w:spacing w:after="20"/>
              <w:ind w:left="20"/>
              <w:jc w:val="both"/>
            </w:pPr>
            <w:r>
              <w:rPr>
                <w:rFonts w:ascii="Times New Roman"/>
                <w:b w:val="false"/>
                <w:i w:val="false"/>
                <w:color w:val="000000"/>
                <w:sz w:val="20"/>
              </w:rPr>
              <w:t>
** приобретение оборудования при необходимости.</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4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объекта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тенге/единицу измерения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водопойного пункта (один из нижеследующих):</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шахтный колодец, (вне зависимости от глубины колодца предельная глубина для субсидирования составляет не более 20 метров)</w:t>
            </w:r>
          </w:p>
        </w:tc>
        <w:tc>
          <w:tcPr>
            <w:tcW w:w="0" w:type="auto"/>
            <w:gridSpan w:val="1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 колодец (скважина) с предельно допустимой глубиной подлежащей субсидированию – не более 50 метров;</w:t>
            </w:r>
          </w:p>
        </w:tc>
        <w:tc>
          <w:tcPr>
            <w:tcW w:w="0" w:type="auto"/>
            <w:gridSpan w:val="1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пустынных и полупустынных зон – не более 375 метров</w:t>
            </w:r>
          </w:p>
        </w:tc>
        <w:tc>
          <w:tcPr>
            <w:tcW w:w="0" w:type="auto"/>
            <w:gridSpan w:val="1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*Площадь обводнения одного колодца составляет до 2 000 гектаров пастбищ.</w:t>
            </w:r>
          </w:p>
          <w:p>
            <w:pPr>
              <w:spacing w:after="20"/>
              <w:ind w:left="20"/>
              <w:jc w:val="both"/>
            </w:pPr>
            <w:r>
              <w:rPr>
                <w:rFonts w:ascii="Times New Roman"/>
                <w:b w:val="false"/>
                <w:i w:val="false"/>
                <w:color w:val="000000"/>
                <w:sz w:val="20"/>
              </w:rPr>
              <w:t>
** Наличие у инвестора не менее 50 условных голов крупного рогатого скота на один колодец на момент подачи заявки на субсидирование.</w:t>
            </w:r>
          </w:p>
          <w:p>
            <w:pPr>
              <w:spacing w:after="20"/>
              <w:ind w:left="20"/>
              <w:jc w:val="both"/>
            </w:pPr>
            <w:r>
              <w:rPr>
                <w:rFonts w:ascii="Times New Roman"/>
                <w:b w:val="false"/>
                <w:i w:val="false"/>
                <w:color w:val="000000"/>
                <w:sz w:val="20"/>
              </w:rPr>
              <w:t>
При строительстве трубчатого колодца (скважины) диаметр трубы должен быть не менее 168 миллиметров и толщина стены трубы не менее 5 миллиметров, за исключением колодцев построенных до 1 января 2024 года.</w:t>
            </w:r>
          </w:p>
          <w:p>
            <w:pPr>
              <w:spacing w:after="20"/>
              <w:ind w:left="20"/>
              <w:jc w:val="both"/>
            </w:pPr>
            <w:r>
              <w:rPr>
                <w:rFonts w:ascii="Times New Roman"/>
                <w:b w:val="false"/>
                <w:i w:val="false"/>
                <w:color w:val="000000"/>
                <w:sz w:val="20"/>
              </w:rPr>
              <w:t>
Обязательным пунктом в договоре является гарантия подрядчика по обеспечению в течение года дебета воды, указанного в паспорте объекта.</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5 "Создание и расширение объектов для откорма скота"</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техники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крупного рогатого скота, кормушками с бетонными площадками шириной не менее 3 метров (из расчета на 1 голову от 30 сантиметров кормового стола), автоматизированной системой водоснабжения с автопоилками, ветеринарным пунктом с оборудованием для работы со скотом (с фиксатором), кормоцехом, наличие емкостей или помещений/площадкой для хранения от 5 000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крупного рогатого скота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p>
            <w:pPr>
              <w:spacing w:after="20"/>
              <w:ind w:left="20"/>
              <w:jc w:val="both"/>
            </w:pPr>
            <w:r>
              <w:rPr>
                <w:rFonts w:ascii="Times New Roman"/>
                <w:b w:val="false"/>
                <w:i w:val="false"/>
                <w:color w:val="000000"/>
                <w:sz w:val="20"/>
              </w:rPr>
              <w:t>
100 000</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овец, кормушками, твердыми площадками (из расчета на 1 голову – не менее 10 сантиметров кормового стола) или переносным устройством для кормления концентрированным кормом, автоматизированной системой водоснабжения с автопоилками, ветеринарным пунктом с оборудованием для работы с мелким рогатым скотом (раскол, фиксатор), трапом для разгрузки и погрузки скота, кормоцехом либо дробилкой/плющилкой зерна, емкостями или площадкой для хранения от 1 000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мелкого рогатого скота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p>
            <w:pPr>
              <w:spacing w:after="20"/>
              <w:ind w:left="20"/>
              <w:jc w:val="both"/>
            </w:pPr>
            <w:r>
              <w:rPr>
                <w:rFonts w:ascii="Times New Roman"/>
                <w:b w:val="false"/>
                <w:i w:val="false"/>
                <w:color w:val="000000"/>
                <w:sz w:val="20"/>
              </w:rPr>
              <w:t>
10 000</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 – для перевозки скота, один на тысячу условных голов крупного рогатого скота</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1-единица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 для перевозки скота, один на тысячу голов условных голов крупного рогатого скота</w:t>
            </w:r>
          </w:p>
        </w:tc>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6 "Создание и расширение объектов для выращивания крупного рогатого скота/коз молочного направления"</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оборудования, тенге</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крупного рогатого скота молочного направления мощностью от 400 голов маточного поголовья:</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коровника, телятника, доильного зала, кормоцеха, родильного помещения с профилакторием, выгульными площадками с необходимой техникой и оборудованием для обслуживания объекта, навозохранилищем. Здание коровника, оснащенного оборудованием: боксы для коров, кормовые столы с фиксацией (при необходимости), ограждения внутренних проходов, приспособления для чесания коров, оборудования вентиляции (при необходимости), водоснабжения, система для сепарации жидкого навоза (при необходимости), лечебно-санитарным пунктом; роботизированная доильная установка или доильный зал, оснащенный автоматизированной доильной установкой (карусель, параллель, елочка, тандем) и/или молокопровод, танкер охладитель молока, система контроля физического состояния коров; телятник, оснащенный клетками для содержания телят; силосные траншеи. Стоимость инвестиционного проекта определяется согласно проектно-сметной документации: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молочно-товарной фермы от 50 голов маточного поголовья:</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Доильная установка с молокопроводом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Танк-охладитель молока</w:t>
            </w:r>
          </w:p>
        </w:tc>
        <w:tc>
          <w:tcPr>
            <w:tcW w:w="0" w:type="auto"/>
            <w:gridSpan w:val="1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навозоудаления</w:t>
            </w:r>
          </w:p>
        </w:tc>
        <w:tc>
          <w:tcPr>
            <w:tcW w:w="0" w:type="auto"/>
            <w:gridSpan w:val="1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Стойловое оборудование для содержания коров (перегородка)</w:t>
            </w:r>
          </w:p>
        </w:tc>
        <w:tc>
          <w:tcPr>
            <w:tcW w:w="0" w:type="auto"/>
            <w:gridSpan w:val="1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Кормовой забор (хэдлок)</w:t>
            </w:r>
          </w:p>
        </w:tc>
        <w:tc>
          <w:tcPr>
            <w:tcW w:w="0" w:type="auto"/>
            <w:gridSpan w:val="1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(резиновое покрытие пола)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коз молочного направления мощностью от 600 голов</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для содержания коз, доильного зала, кормоцеха, родильного помещения с профилакторием; здание для содержания козлов-производителей с выгульной площадкой. Стоимость инвестиционного проекта определяется согласно проектно-сметной документации:</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новом строительстве</w:t>
            </w:r>
          </w:p>
        </w:tc>
        <w:tc>
          <w:tcPr>
            <w:tcW w:w="0" w:type="auto"/>
            <w:gridSpan w:val="1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1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7 "Создание и расширение объектов для убоя скота и переработки мяса"</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оборудования,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производственной мощностью от 8 условных голов в час с автоматизированной технологической линией для убоя скота, холодильными камерами созревания мяса, цехом обвалки и жиловки, цехом обработки субпродуктов и шкур, шоковой заморозки мяса, цехом упаковки готовой продукции, холодильными камерами для хранения готовой продукции, цехом переработки отходов, очистными сооружениями, инфраструктурой и оборудованием систем жизнедеятельности, лабораторией ветсанэкспертизы. Стоимость инвестиционного проекта определяется согласно проектно-сметной документации: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голова в одну смену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(цех) по производству колбасных изделий и (или) полуфабрикатов и (или) консервов от 5 тонн в сутки с холодильными камерами для хранения сырья, цехом обвалки и жиловки, линией по производству колбасных изделий и мясных продуктов и (или) консервов и (или) полуфабрикатов в вакуумной и (или) газовой упаковке, холодильными камерами для хранения готовой продукции. Стоимость инвестиционного проекта определяется согласно проектно-сметной документации: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в сутки</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w:t>
            </w:r>
          </w:p>
        </w:tc>
        <w:tc>
          <w:tcPr>
            <w:tcW w:w="0" w:type="auto"/>
            <w:gridSpan w:val="3"/>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 с подвесными путями*</w:t>
            </w:r>
          </w:p>
        </w:tc>
        <w:tc>
          <w:tcPr>
            <w:tcW w:w="0" w:type="auto"/>
            <w:gridSpan w:val="3"/>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мяса и мясопродуктов)*:</w:t>
            </w:r>
          </w:p>
        </w:tc>
        <w:tc>
          <w:tcPr>
            <w:tcW w:w="0" w:type="auto"/>
            <w:gridSpan w:val="3"/>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3"/>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3"/>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Полуприцеп-скотовоз, разделенный на секции, с трапом для погрузки/разгрузки скота*</w:t>
            </w:r>
          </w:p>
        </w:tc>
        <w:tc>
          <w:tcPr>
            <w:tcW w:w="0" w:type="auto"/>
            <w:gridSpan w:val="3"/>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скотовоза*</w:t>
            </w:r>
          </w:p>
        </w:tc>
        <w:tc>
          <w:tcPr>
            <w:tcW w:w="0" w:type="auto"/>
            <w:gridSpan w:val="3"/>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на 1 мясоперерабатывающее предприятие не более двух единиц.</w:t>
            </w:r>
          </w:p>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техники/машин/ оборудования, тенге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Молокоперерабатывающий завод производственной мощностью от 1 тонны в сутки с технологическим оборудованием для переработки молока, фасовки и хранения молочных продуктов. Стоимость инвестиционного проекта определяется согласно проектно-сметной документации: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контейнер с отделкой, отоплением, системой инженерии, монтажом оборудования: охладитель молока, стол с раковиной из нержавеющей стали, насос молочный, электрический водонагреватель, счетчики молока, анализатор молока, фильтры.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сельскохозяйственных кооперативов, заготовительных организаций, молокоприемных пунктов: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Охладитель молока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молочный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водонагреватель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молока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анализа качества молока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с фильтром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(дизельная или бензиновая)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лабораторного оборудования для сельскохозяйственных кооперативов, заготовительных организаций, молокоприемных пунктов и молокоперерабатывающих предприятий: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индикаторы для определения мастита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для определения качества и безопасности молока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для хранения образцов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для перевозки молока (автомашина с цистерной, предназначенной для перевозки молока) и (или) полуприцеп молоковоз с теплоизоляцией для недопущения изменения температуры жидкости: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 тонны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4 тонн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7 тонн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12 тонн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полуприцепа с емкостью от 12 тонн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Прицеп-цистерна для перевозки молока: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300 литров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400 литров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900 литров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1100 литров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молокопродуктов)*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Рефрижераторный полуприцеп до 10 тонн*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Рефрижераторный полуприцеп от 10 тонн*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производства сухого молока и/или молочной сыворотки для расширения действующих молокоперерабатывающих предприятий (вальцовая сушилка, дробление или распылительная установка)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на 1 молокоперерабатывающий завод не более двух единиц.</w:t>
            </w:r>
          </w:p>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9 "Приобретение оборудования для пункта заготовки шерсти"</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Стригальный пункт:</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электромеханической стрижки овец (на 1 единицу)</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разрыхлительно-очистительное для шерстяных угаров (не более 1 комплекта)</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стригальный пункт (двухосный автоприцеп с раскрывающимся кузовом, сортировочная сетка, пресс, экспресс оборудования для определения тонины, штабелер).</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10 "Создание и расширение предприятий по переработке шкур и шерсти сельскохозяйственных животных"</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первичной переработке шерсти от 350 килограммов /час</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глубокой переработке шерсти от 1000 килограммов в сутки</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первичной переработке шкур КРС от 600 штук в сутки, МРС – 2000 штук в сутки.</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глубокой переработке шкур КРС от 2 000 штук в сутки, МРС – 5 000 штук в сутки.</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c долей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11 "Внедрение водосберегающих технологий орошения с созданием и расширением инфраструктуры для забора и подачи воды"</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измерения, тенге</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для забора и подачи воды: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дождевальных машин кругового и фронтального действия, стационарной или быстро разборной системы дождевания (спринклерная система), а также оросительной системы капельного орошения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дождевальных машин барабанного типа</w:t>
            </w:r>
          </w:p>
        </w:tc>
        <w:tc>
          <w:tcPr>
            <w:tcW w:w="0" w:type="auto"/>
            <w:gridSpan w:val="4"/>
            <w:vMerge/>
            <w:tcBorders>
              <w:top w:val="nil"/>
              <w:left w:val="single" w:color="cfcfcf" w:sz="5"/>
              <w:bottom w:val="single" w:color="cfcfcf" w:sz="5"/>
              <w:right w:val="single" w:color="cfcfcf" w:sz="5"/>
            </w:tcBorders>
          </w:tcP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Дождевальные машины фронтального и кругового действия</w:t>
            </w:r>
          </w:p>
        </w:tc>
        <w:tc>
          <w:tcPr>
            <w:tcW w:w="0" w:type="auto"/>
            <w:gridSpan w:val="4"/>
            <w:vMerge/>
            <w:tcBorders>
              <w:top w:val="nil"/>
              <w:left w:val="single" w:color="cfcfcf" w:sz="5"/>
              <w:bottom w:val="single" w:color="cfcfcf" w:sz="5"/>
              <w:right w:val="single" w:color="cfcfcf" w:sz="5"/>
            </w:tcBorders>
          </w:tcP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гектаров включительно</w:t>
            </w:r>
          </w:p>
        </w:tc>
        <w:tc>
          <w:tcPr>
            <w:tcW w:w="0" w:type="auto"/>
            <w:gridSpan w:val="4"/>
            <w:vMerge/>
            <w:tcBorders>
              <w:top w:val="nil"/>
              <w:left w:val="single" w:color="cfcfcf" w:sz="5"/>
              <w:bottom w:val="single" w:color="cfcfcf" w:sz="5"/>
              <w:right w:val="single" w:color="cfcfcf" w:sz="5"/>
            </w:tcBorders>
          </w:tcP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 гектаров</w:t>
            </w:r>
          </w:p>
        </w:tc>
        <w:tc>
          <w:tcPr>
            <w:tcW w:w="0" w:type="auto"/>
            <w:gridSpan w:val="4"/>
            <w:vMerge/>
            <w:tcBorders>
              <w:top w:val="nil"/>
              <w:left w:val="single" w:color="cfcfcf" w:sz="5"/>
              <w:bottom w:val="single" w:color="cfcfcf" w:sz="5"/>
              <w:right w:val="single" w:color="cfcfcf" w:sz="5"/>
            </w:tcBorders>
          </w:tcP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барабанного типа</w:t>
            </w:r>
          </w:p>
        </w:tc>
        <w:tc>
          <w:tcPr>
            <w:tcW w:w="0" w:type="auto"/>
            <w:gridSpan w:val="4"/>
            <w:vMerge/>
            <w:tcBorders>
              <w:top w:val="nil"/>
              <w:left w:val="single" w:color="cfcfcf" w:sz="5"/>
              <w:bottom w:val="single" w:color="cfcfcf" w:sz="5"/>
              <w:right w:val="single" w:color="cfcfcf" w:sz="5"/>
            </w:tcBorders>
          </w:tcP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производительностью не более 25 гектаров (за исключением Китайской Народной Республики)</w:t>
            </w:r>
          </w:p>
        </w:tc>
        <w:tc>
          <w:tcPr>
            <w:tcW w:w="0" w:type="auto"/>
            <w:gridSpan w:val="4"/>
            <w:vMerge/>
            <w:tcBorders>
              <w:top w:val="nil"/>
              <w:left w:val="single" w:color="cfcfcf" w:sz="5"/>
              <w:bottom w:val="single" w:color="cfcfcf" w:sz="5"/>
              <w:right w:val="single" w:color="cfcfcf" w:sz="5"/>
            </w:tcBorders>
          </w:tcP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страны Китайской Народной Республики не более 12 гектаров</w:t>
            </w:r>
          </w:p>
        </w:tc>
        <w:tc>
          <w:tcPr>
            <w:tcW w:w="0" w:type="auto"/>
            <w:gridSpan w:val="4"/>
            <w:vMerge/>
            <w:tcBorders>
              <w:top w:val="nil"/>
              <w:left w:val="single" w:color="cfcfcf" w:sz="5"/>
              <w:bottom w:val="single" w:color="cfcfcf" w:sz="5"/>
              <w:right w:val="single" w:color="cfcfcf" w:sz="5"/>
            </w:tcBorders>
          </w:tcP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или быстро разборная система дождевания (спринклерная система)</w:t>
            </w:r>
          </w:p>
        </w:tc>
        <w:tc>
          <w:tcPr>
            <w:tcW w:w="0" w:type="auto"/>
            <w:gridSpan w:val="4"/>
            <w:vMerge/>
            <w:tcBorders>
              <w:top w:val="nil"/>
              <w:left w:val="single" w:color="cfcfcf" w:sz="5"/>
              <w:bottom w:val="single" w:color="cfcfcf" w:sz="5"/>
              <w:right w:val="single" w:color="cfcfcf" w:sz="5"/>
            </w:tcBorders>
          </w:tcP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Оросительная система капельного орошения</w:t>
            </w:r>
          </w:p>
        </w:tc>
        <w:tc>
          <w:tcPr>
            <w:tcW w:w="0" w:type="auto"/>
            <w:gridSpan w:val="4"/>
            <w:vMerge/>
            <w:tcBorders>
              <w:top w:val="nil"/>
              <w:left w:val="single" w:color="cfcfcf" w:sz="5"/>
              <w:bottom w:val="single" w:color="cfcfcf" w:sz="5"/>
              <w:right w:val="single" w:color="cfcfcf" w:sz="5"/>
            </w:tcBorders>
          </w:tcP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проекта определяется согласно проектно-сметной документации (далее – ПСД). При этом в ПСД указывается наряду с созданием и расширением инфраструктуры для забора и подачи воды, также указывается раздел выбора вида внедряемых водосберегающих технологий. Вид экспертизы проектов определяется в соответствии </w:t>
            </w:r>
            <w:r>
              <w:rPr>
                <w:rFonts w:ascii="Times New Roman"/>
                <w:b w:val="false"/>
                <w:i w:val="false"/>
                <w:color w:val="000000"/>
                <w:sz w:val="20"/>
              </w:rPr>
              <w:t>Правилами</w:t>
            </w:r>
            <w:r>
              <w:rPr>
                <w:rFonts w:ascii="Times New Roman"/>
                <w:b w:val="false"/>
                <w:i w:val="false"/>
                <w:color w:val="000000"/>
                <w:sz w:val="20"/>
              </w:rPr>
              <w:t xml:space="preserve"> определения общего порядка отнесения зданий и сооружений к технически и (или) технологически сложным объектам утвержденными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 10666), по уровню ответственности.</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дождевальных машин, стационарной или быстро разборной системы дождевания (спринклерная система), оросительной системы капельного орошения, они субсидируются без разработки ПСД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 Также предоставляются заводской паспорт происхождения водосберегающего оборудования.</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дождевальным машинам относятся: дождевальных машин кругового действия, фронтального действия, а также барабанного типа.</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**Инфраструктуре для забора и подачи воды относятся: водозаборное сооружение (при заборе воды из поверхностных водных объектов) или скважина (при заборе воды из подземных вод), насосную станцию (электрическую, дизельную или бензиновую), магистральный трубопровод или канал, разводящие сети, бассейн суточного или декадного регулирования (при необходимости), линию электропередач, трансформаторную подстанцию.</w:t>
            </w:r>
          </w:p>
          <w:p>
            <w:pPr>
              <w:spacing w:after="20"/>
              <w:ind w:left="20"/>
              <w:jc w:val="both"/>
            </w:pPr>
            <w:r>
              <w:rPr>
                <w:rFonts w:ascii="Times New Roman"/>
                <w:b w:val="false"/>
                <w:i w:val="false"/>
                <w:color w:val="000000"/>
                <w:sz w:val="20"/>
              </w:rPr>
              <w:t>
При этом допускается субсидирование по отдельным позициям из перечня инфраструктуры согласно проектно-сметной документации, при этом инфраструктура по отдельным позициям субсидируется по указанному кадастровому номеру не более 1 (одного) раза.</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подачи заявки от сельскохозяйственного кооператива или инвестора (услугополучателя), действующим на основании договора о совместной хозяйственной деятельности (далее – совместная деятельность) в соответствии с гражданским законодательством Республики Казахстан, допускается предоставление субсидии, с подтверждением наличия земельных участков сельскохозяйственного назначения на праве землепользования и (или) частной собственности зарегистрированных у членов сельскохозяйственного кооператива, а также у участников договора совместной деятельности с приложением копии договора о совместной хозяйственной деятельности.</w:t>
            </w:r>
          </w:p>
          <w:p>
            <w:pPr>
              <w:spacing w:after="20"/>
              <w:ind w:left="20"/>
              <w:jc w:val="both"/>
            </w:pPr>
            <w:r>
              <w:rPr>
                <w:rFonts w:ascii="Times New Roman"/>
                <w:b w:val="false"/>
                <w:i w:val="false"/>
                <w:color w:val="000000"/>
                <w:sz w:val="20"/>
              </w:rPr>
              <w:t>
При этом для расчета субсидии учитывается совокупная площадь орошаемых земель, зарегистрированных у членов сельскохозяйственного кооператива, а также у участников договора совместной деятельности.</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Затраты на приобретение системы капельного орошения для паспортов проектов № 12, 13 и 14 возмещается в рамках указанных паспортов проектов. При этом, создание инфраструктуры для забора и подачи воды возмещается в рамках паспорта проекта № 11.</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 случае непосредственного (первичного) забора воды из поверхностных или подземных водных объектов после завершения и получения акта ввода объекта в эксплуатацию, сельскохозяйственный товаропроизводитель (далее – СХТП) обеспечивает наличие разрешения на специальное водопользование, опломбирование прибора учета воды, устанавливаемые на сооружениях или устройствах по забору или сбросу вод согласно </w:t>
            </w:r>
            <w:r>
              <w:rPr>
                <w:rFonts w:ascii="Times New Roman"/>
                <w:b w:val="false"/>
                <w:i w:val="false"/>
                <w:color w:val="000000"/>
                <w:sz w:val="20"/>
              </w:rPr>
              <w:t>Правилам</w:t>
            </w:r>
            <w:r>
              <w:rPr>
                <w:rFonts w:ascii="Times New Roman"/>
                <w:b w:val="false"/>
                <w:i w:val="false"/>
                <w:color w:val="000000"/>
                <w:sz w:val="20"/>
              </w:rPr>
              <w:t xml:space="preserve"> оказания государственной услуги "Разрешение на специальное водопользование", утвержденным приказом исполняющего обязанности Министра экологии, геологии и природных ресурсов Республики Казахстан от 11 сентября 2020 года № 216 "Об утверждении правил оказания государственных услуг в области регулирования использования водного фонда" (зарегистрирован в Реестре государственной регистрации нормативных правовых актов № 21194).</w:t>
            </w:r>
          </w:p>
          <w:p>
            <w:pPr>
              <w:spacing w:after="20"/>
              <w:ind w:left="20"/>
              <w:jc w:val="both"/>
            </w:pPr>
            <w:r>
              <w:rPr>
                <w:rFonts w:ascii="Times New Roman"/>
                <w:b w:val="false"/>
                <w:i w:val="false"/>
                <w:color w:val="000000"/>
                <w:sz w:val="20"/>
              </w:rPr>
              <w:t xml:space="preserve">
В случае получение услуг по подаче поливной воды СХТП предоставляет договор на вторичное водопользование с водоподающей организацией в соответствии со </w:t>
            </w:r>
            <w:r>
              <w:rPr>
                <w:rFonts w:ascii="Times New Roman"/>
                <w:b w:val="false"/>
                <w:i w:val="false"/>
                <w:color w:val="000000"/>
                <w:sz w:val="20"/>
              </w:rPr>
              <w:t>статьей 69</w:t>
            </w:r>
            <w:r>
              <w:rPr>
                <w:rFonts w:ascii="Times New Roman"/>
                <w:b w:val="false"/>
                <w:i w:val="false"/>
                <w:color w:val="000000"/>
                <w:sz w:val="20"/>
              </w:rPr>
              <w:t xml:space="preserve"> Водного кодекса Республики Казахстан.</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 случае освоения под орошение неорошаемых земель инвестор обеспечивает перевод сельскохозяйственных угодий из одного вида в другой (из неорошаемых в орошаемые) в соответствии со </w:t>
            </w:r>
            <w:r>
              <w:rPr>
                <w:rFonts w:ascii="Times New Roman"/>
                <w:b w:val="false"/>
                <w:i w:val="false"/>
                <w:color w:val="000000"/>
                <w:sz w:val="20"/>
              </w:rPr>
              <w:t>статьей 98</w:t>
            </w:r>
            <w:r>
              <w:rPr>
                <w:rFonts w:ascii="Times New Roman"/>
                <w:b w:val="false"/>
                <w:i w:val="false"/>
                <w:color w:val="000000"/>
                <w:sz w:val="20"/>
              </w:rPr>
              <w:t xml:space="preserve"> Земельного кодекса Республики Казахстан.</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Отдельное субсидирование капельных лент (капельных труб) не допускается</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Возмещение затрат на инфраструктуру для забора и подачи воды без внедрения водосберегающих технологий допускается, при этом СХТП обеспечивает внедрение водосберегающих оборудовании (с указанием вида технологии) в течение года со дня подписания акта ввода инфраструктуры.</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Возмещение затрат на водосберегающее оборудование без инфраструктуры допускается, при этом СХТП обеспечивает создание инфраструктуры в течение года со дня подписания акта ввода водосберегающего оборудования.</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 "Строительство и расширение тепличного комплекса"</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Тепличный комплекс должен включать: автономные источники тепловой энергии (при необходимости), термоаккумулятор, систему обогрева и климатического контроля, систему автоматического доувлажнения воздуха, досветки (при необходимости), производства углекислого газа, зашторивания, технологию беспочвенного выращивания на искусственном субстрате (в случае отсутствия почвы для выращивания), автоматические системы малообъемного выращивания культур (капельное орошение, узлы подготовки питательных растворов, водоподготовка):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из пленки/поликарбоната:</w:t>
            </w:r>
          </w:p>
          <w:p>
            <w:pPr>
              <w:spacing w:after="20"/>
              <w:ind w:left="20"/>
              <w:jc w:val="both"/>
            </w:pPr>
            <w:r>
              <w:rPr>
                <w:rFonts w:ascii="Times New Roman"/>
                <w:b w:val="false"/>
                <w:i w:val="false"/>
                <w:color w:val="000000"/>
                <w:sz w:val="20"/>
              </w:rPr>
              <w:t>
1.1. Строительство.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288 966 000</w:t>
            </w:r>
          </w:p>
          <w:p>
            <w:pPr>
              <w:spacing w:after="20"/>
              <w:ind w:left="20"/>
              <w:jc w:val="both"/>
            </w:pPr>
            <w:r>
              <w:rPr>
                <w:rFonts w:ascii="Times New Roman"/>
                <w:b w:val="false"/>
                <w:i w:val="false"/>
                <w:color w:val="000000"/>
                <w:sz w:val="20"/>
              </w:rPr>
              <w:t>
(при строительстве)</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1.2.Расширение.</w:t>
            </w:r>
          </w:p>
        </w:tc>
        <w:tc>
          <w:tcPr>
            <w:tcW w:w="0" w:type="auto"/>
            <w:gridSpan w:val="5"/>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144 483 000</w:t>
            </w:r>
          </w:p>
          <w:p>
            <w:pPr>
              <w:spacing w:after="20"/>
              <w:ind w:left="20"/>
              <w:jc w:val="both"/>
            </w:pPr>
            <w:r>
              <w:rPr>
                <w:rFonts w:ascii="Times New Roman"/>
                <w:b w:val="false"/>
                <w:i w:val="false"/>
                <w:color w:val="000000"/>
                <w:sz w:val="20"/>
              </w:rPr>
              <w:t>
(при расширении)</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Покрытие из стекла:</w:t>
            </w:r>
          </w:p>
        </w:tc>
        <w:tc>
          <w:tcPr>
            <w:tcW w:w="0" w:type="auto"/>
            <w:gridSpan w:val="5"/>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Строительство</w:t>
            </w:r>
          </w:p>
        </w:tc>
        <w:tc>
          <w:tcPr>
            <w:tcW w:w="0" w:type="auto"/>
            <w:gridSpan w:val="5"/>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540 845 000</w:t>
            </w:r>
          </w:p>
          <w:p>
            <w:pPr>
              <w:spacing w:after="20"/>
              <w:ind w:left="20"/>
              <w:jc w:val="both"/>
            </w:pPr>
            <w:r>
              <w:rPr>
                <w:rFonts w:ascii="Times New Roman"/>
                <w:b w:val="false"/>
                <w:i w:val="false"/>
                <w:color w:val="000000"/>
                <w:sz w:val="20"/>
              </w:rPr>
              <w:t>
(при строительстве)</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Расширение</w:t>
            </w:r>
          </w:p>
        </w:tc>
        <w:tc>
          <w:tcPr>
            <w:tcW w:w="0" w:type="auto"/>
            <w:gridSpan w:val="5"/>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270 422 500</w:t>
            </w:r>
          </w:p>
          <w:p>
            <w:pPr>
              <w:spacing w:after="20"/>
              <w:ind w:left="20"/>
              <w:jc w:val="both"/>
            </w:pPr>
            <w:r>
              <w:rPr>
                <w:rFonts w:ascii="Times New Roman"/>
                <w:b w:val="false"/>
                <w:i w:val="false"/>
                <w:color w:val="000000"/>
                <w:sz w:val="20"/>
              </w:rPr>
              <w:t>
(при расширении)</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13 "Закладка интенсивного яблоневого сада от 5 гектаров"</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 машин/ оборудования, тенге</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осуществляется по следующей технологии: с использованием саженцев на карликовых и полукарликовых клоновых подвоях, в том числе саженцев книп-баум, посадочный материал должен свободным от болезней и вредителей; с количеством саженцев от 2000 до 5714 штук на 1 гектар***; с применением шпалер (опор), включающих натяжные (основные) столбы, промежуточные столбы (высотой не менее 2,0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с применением системы капельного орошения; с использованием защитной сетки (противоградовая, солнцезащитная) из материала, не содержащего токсичных элементов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специализированный садовый (емкость бака не менее 500 литров)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субсидирование защитной сетки (противоградовая, солнцезащитная) осуществляется по факту установки в течении четырех лет закладки сада, поданному условию не требуется установка защитной сетки в начале закладки сада; ** приобретение сельскохозяйственной техники и оборудования (при необходимости); *** минимальный норматив земель под интенсивный яблоневый сад,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 и более минимального норматива в 20 гектаров. Наличие соответствующих минимальному нормативу площадей земель под интенсивный яблоневый сад,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 При расширении насаждений, если площадь ранее заложенного инвестором яблоневого сада составляет не менее 5 гектар субсидируется закладка яблоневого сада менее 5 гектар. Саженцы, просубсидированные в рамках настоящих Правил, не субсидируются в рамках </w:t>
            </w:r>
            <w:r>
              <w:rPr>
                <w:rFonts w:ascii="Times New Roman"/>
                <w:b w:val="false"/>
                <w:i w:val="false"/>
                <w:color w:val="000000"/>
                <w:sz w:val="20"/>
              </w:rPr>
              <w:t>Правил</w:t>
            </w:r>
            <w:r>
              <w:rPr>
                <w:rFonts w:ascii="Times New Roman"/>
                <w:b w:val="false"/>
                <w:i w:val="false"/>
                <w:color w:val="000000"/>
                <w:sz w:val="20"/>
              </w:rPr>
              <w:t xml:space="preserve"> субсидирования повышения урожайности и качества продукции растениеводства (далее – Правила субсидирования повышения урожайности), утвержденных приказом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равно как саженцы, просубсидированные в рамках Правил субсидирования повышения урожайности не субсидируются в рамках настоящих Правил.</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14 "Закладка плодово-ягодных культур и винограда от 5 гектаров"</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 машин/ оборудования, тенге</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осуществляется по следующей технологии: с использованием саженцев на средне- и высокорослых подвоях, посадочный материал должен быть свободным от болезней и вредителей; с применением шпалер (опор), включающих натяжные (основные) столбы, промежуточные столбы (высотой не менее 2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(при необходимости); с применением системы капельного орошения (за исключением яблони сорта Апорт); с количеством саженцев на 1 гектар***: плодовых семечковых культур – от 500 до 2000 штук; плодовых косточковых культур – от 200 до 2000 штук; орехоплодных культур от 100 до 500 штук; виноград – от 1150 до 2667 штук; ягодных культур – до 40 000 штук на 1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0" w:type="auto"/>
            <w:gridSpan w:val="2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отечественных саженцев: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(плодовых семечковых культур);</w:t>
            </w:r>
          </w:p>
        </w:tc>
      </w:tr>
      <w:tr>
        <w:trPr>
          <w:trHeight w:val="30" w:hRule="atLeast"/>
        </w:trPr>
        <w:tc>
          <w:tcPr>
            <w:tcW w:w="0" w:type="auto"/>
            <w:gridSpan w:val="2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(плодовых косточковых культур);</w:t>
            </w:r>
          </w:p>
        </w:tc>
      </w:tr>
      <w:tr>
        <w:trPr>
          <w:trHeight w:val="30" w:hRule="atLeast"/>
        </w:trPr>
        <w:tc>
          <w:tcPr>
            <w:tcW w:w="0" w:type="auto"/>
            <w:gridSpan w:val="2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1 847 000 (винограда);</w:t>
            </w:r>
          </w:p>
          <w:p>
            <w:pPr>
              <w:spacing w:after="20"/>
              <w:ind w:left="20"/>
              <w:jc w:val="both"/>
            </w:pPr>
            <w:r>
              <w:rPr>
                <w:rFonts w:ascii="Times New Roman"/>
                <w:b w:val="false"/>
                <w:i w:val="false"/>
                <w:color w:val="000000"/>
                <w:sz w:val="20"/>
              </w:rPr>
              <w:t>4 500 000 (ягодных культур).</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импортных саженцев</w:t>
            </w:r>
          </w:p>
        </w:tc>
        <w:tc>
          <w:tcPr>
            <w:tcW w:w="0" w:type="auto"/>
            <w:gridSpan w:val="5"/>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(плодовых семечковых культур);</w:t>
            </w:r>
          </w:p>
          <w:p>
            <w:pPr>
              <w:spacing w:after="20"/>
              <w:ind w:left="20"/>
              <w:jc w:val="both"/>
            </w:pPr>
            <w:r>
              <w:rPr>
                <w:rFonts w:ascii="Times New Roman"/>
                <w:b w:val="false"/>
                <w:i w:val="false"/>
                <w:color w:val="000000"/>
                <w:sz w:val="20"/>
              </w:rPr>
              <w:t>8 668 000 (плодовых косточковых культур);</w:t>
            </w:r>
          </w:p>
          <w:p>
            <w:pPr>
              <w:spacing w:after="20"/>
              <w:ind w:left="20"/>
              <w:jc w:val="both"/>
            </w:pPr>
            <w:r>
              <w:rPr>
                <w:rFonts w:ascii="Times New Roman"/>
                <w:b w:val="false"/>
                <w:i w:val="false"/>
                <w:color w:val="000000"/>
                <w:sz w:val="20"/>
              </w:rPr>
              <w:t>1 841 000 (орехоплодных культур);</w:t>
            </w:r>
          </w:p>
          <w:p>
            <w:pPr>
              <w:spacing w:after="20"/>
              <w:ind w:left="20"/>
              <w:jc w:val="both"/>
            </w:pPr>
            <w:r>
              <w:rPr>
                <w:rFonts w:ascii="Times New Roman"/>
                <w:b w:val="false"/>
                <w:i w:val="false"/>
                <w:color w:val="000000"/>
                <w:sz w:val="20"/>
              </w:rPr>
              <w:t>3 945 000 (виноград);</w:t>
            </w:r>
          </w:p>
          <w:p>
            <w:pPr>
              <w:spacing w:after="20"/>
              <w:ind w:left="20"/>
              <w:jc w:val="both"/>
            </w:pPr>
            <w:r>
              <w:rPr>
                <w:rFonts w:ascii="Times New Roman"/>
                <w:b w:val="false"/>
                <w:i w:val="false"/>
                <w:color w:val="000000"/>
                <w:sz w:val="20"/>
              </w:rPr>
              <w:t>4 622 000 (ягодных культур);</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защитной сетки (противоградовая, солнцезащитная) из материала, не содержащего токсичных элементов (за исключением орехоплодных и ягодных культур)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шпалерной системы включающую в себя шпалеры (столбы для опоры) и элементов крепления саженца к шпалере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1 071 428</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специализированный садовый (емкость бака не менее 500 литров)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gridSpan w:val="5"/>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gridSpan w:val="5"/>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gridSpan w:val="5"/>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gridSpan w:val="5"/>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gridSpan w:val="5"/>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gridSpan w:val="5"/>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gridSpan w:val="5"/>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субсидирование защитной сетки (противоградовая, солнцезащитная) осуществляется по факту установки в течение четырех лет закладки сада, по данному условию не требуется установка защитной сетки в начале закладки сада; ** приобретение сельскохозяйственной техники и оборудования (при необходимости); *** минимальный норматив земель под плодово-ягодные культуры и виноград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 и более минимального норматива в 20 гектаров. Наличие соответствующих минимальному нормативу земель под плодово-ягодные культуры и виноград,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 При расширении насаждений, если площадь ранее заложенного инвестором (услугополучателем) под плодово-ягодных культуры и виноград составляет не менее 5 гектар субсидируется закладка плодово-ягодных культур и винограда менее 5 гектар. Саженцы, просубсидированные в рамках настоящих Правил, не субсидируются в рамках Правил субсидирования повышения урожайности, равно как саженцы, просубсидированные в рамках Правил субсидирования повышения урожайности не субсидируются в рамках Правил.</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15 "Создание и расширение объектов для производства мяса птицы мощностью от 5 тысяч тонн в год"</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Птицефабрика с технологическим оборудованием, зданиями и сооружениями: напольное/клеточное оборудование для содержания птиц, автоматизированная система кормления, поения, микроклимата, водоснабжения, вентиляции и отопления, освещения, убойный цех, ветеринарный блок, инкубатор, кормоцех, холодильное оборудование, система переработки отходов,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 при строительстве при расширении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мяса птицы в год</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этапной реализации субсидируются проекты на создание и расширение объектов для производства мяса птицы с первоначальным этапом мощности от 2 тысяч тонн в год.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 В случае, если у предприятия имеется комбикормовый завод, и/или мобильный комбикормовый завод, то нет необходимости в строительстве кормоцеха.</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16 "Создание селекционно-гибридного центра с мощностью получения и выращивания от 1200 гибридных свиноматок"</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Селекционно-гибридный центр с оборудованными зданиями для содержания свинопоголовья, ветеринарно-санитарным блоком, убойным цехом, весовая, холодильное оборудование, автоматизированной системой кормления, водоснабжения, вентиляции, отопления и навозоудаления, генетической лабораторией,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свиноматки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17 "Создание и расширение объектов для выращивания свиней мощностью от 1000 свиноматок"</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Свиноводческий комплекс с оборудованными зданиями для содержания свинопоголовья, ветеринарным пунктом, системой автоматизированного кормления, водоснабжения, навозоудаления, вентиляции и отопления, убойным цехом и системой переработки отходов, весовая, холодильное оборудование,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строительстве/расширении при модернизации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свиноматки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p>
            <w:pPr>
              <w:spacing w:after="20"/>
              <w:ind w:left="20"/>
              <w:jc w:val="both"/>
            </w:pPr>
            <w:r>
              <w:rPr>
                <w:rFonts w:ascii="Times New Roman"/>
                <w:b w:val="false"/>
                <w:i w:val="false"/>
                <w:color w:val="000000"/>
                <w:sz w:val="20"/>
              </w:rPr>
              <w:t>
850 000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18 "Создание комбикормового завода"</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Комбикормовый завод (цех) мощностью от 3 тонн комбикормов/гранулированных кормов в час, включая здание комбикормового завода (цеха), емкости для хранения зерна (силосные корпуса), производственный блок, склады для сырья и готовой продукции с отгрузкой на авто и/или ж/д транспорт, технологическое оборудование для комбикормового завода, складов и силосов, необходимая техника и транспорт. Стоимость инвестиционного проекта определяется согласно проектно-сметной документации: при строительстве; при расширении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час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p>
            <w:pPr>
              <w:spacing w:after="20"/>
              <w:ind w:left="20"/>
              <w:jc w:val="both"/>
            </w:pPr>
            <w:r>
              <w:rPr>
                <w:rFonts w:ascii="Times New Roman"/>
                <w:b w:val="false"/>
                <w:i w:val="false"/>
                <w:color w:val="000000"/>
                <w:sz w:val="20"/>
              </w:rPr>
              <w:t>
135 000 000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комбикормовый завод мощностью от 15 тонн в час, включающий всасывающую заслонку, молотковую пневмодробилку, зерноплющилку, роторный компрессор, смеситель весовой, аспирацию, всасывающий штуцер, выгрузной шнек, поворотный шнек, комбинированный шлюз, загрузочную воронку, загрузочный шнек, линию для разгрузки при помощи воздуха, дозировочную емкость для кормового масла.</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передвижения комбикормового завода</w:t>
            </w:r>
          </w:p>
        </w:tc>
        <w:tc>
          <w:tcPr>
            <w:tcW w:w="0" w:type="auto"/>
            <w:gridSpan w:val="18"/>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19 "Приобретение техники и оборудования для переработки птичьего помета, мощностью 50 тонн/сутки"</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Компостирование помета:</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Ворошитель</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10"/>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помета:</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сушки удобрений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 для всех способов переработки:</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фасовки и упаковки удобрений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20 "Создание и расширение племенного репродуктора в птицеводстве яичного и мясного направления"</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прародительского/ родительского стада</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Птичники ремонтного молодняка</w:t>
            </w:r>
          </w:p>
        </w:tc>
        <w:tc>
          <w:tcPr>
            <w:tcW w:w="0" w:type="auto"/>
            <w:gridSpan w:val="1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ветеринарных объектов согласно пунктам 17.1.2 и 17.1.3 СНиП РК 3.02-11 "Животноводческие, птицеводческие и звероводческие здания и помещения" предусмотренных проектно-сметной документацией</w:t>
            </w:r>
          </w:p>
        </w:tc>
        <w:tc>
          <w:tcPr>
            <w:tcW w:w="0" w:type="auto"/>
            <w:gridSpan w:val="1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убойного цеха</w:t>
            </w:r>
          </w:p>
          <w:p>
            <w:pPr>
              <w:spacing w:after="20"/>
              <w:ind w:left="20"/>
              <w:jc w:val="both"/>
            </w:pPr>
            <w:r>
              <w:rPr>
                <w:rFonts w:ascii="Times New Roman"/>
                <w:b w:val="false"/>
                <w:i w:val="false"/>
                <w:color w:val="000000"/>
                <w:sz w:val="20"/>
              </w:rPr>
              <w:t>
(является не обязательным в случае наличия действующего объекта у инвестора (услугополучателя) или наличия заключенного договора аутсорсинга по убою птицы)</w:t>
            </w:r>
          </w:p>
        </w:tc>
        <w:tc>
          <w:tcPr>
            <w:tcW w:w="0" w:type="auto"/>
            <w:gridSpan w:val="1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Инкубаторий</w:t>
            </w:r>
          </w:p>
          <w:p>
            <w:pPr>
              <w:spacing w:after="20"/>
              <w:ind w:left="20"/>
              <w:jc w:val="both"/>
            </w:pPr>
            <w:r>
              <w:rPr>
                <w:rFonts w:ascii="Times New Roman"/>
                <w:b w:val="false"/>
                <w:i w:val="false"/>
                <w:color w:val="000000"/>
                <w:sz w:val="20"/>
              </w:rPr>
              <w:t>
(является не обязательным в случае специализации репродуктора на производстве и реализации инкубационного яйца)</w:t>
            </w:r>
          </w:p>
        </w:tc>
        <w:tc>
          <w:tcPr>
            <w:tcW w:w="0" w:type="auto"/>
            <w:gridSpan w:val="1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содержания прародительского/ родительского стада (система яйцесбора, система поения, кормления, система обогрева, вентиляции, освещение, водоснабжения)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содержания прародительского/ родительского стада (система яйцесбора, система поения, кормления, система обогрева, вентиляции, освещение, водоснабжения)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утилизации - Крематорий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инкубатора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яйце место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убойного цеха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Цыплятовоз</w:t>
            </w:r>
          </w:p>
        </w:tc>
        <w:tc>
          <w:tcPr>
            <w:tcW w:w="0" w:type="auto"/>
            <w:gridSpan w:val="1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 рефрижератор</w:t>
            </w:r>
          </w:p>
        </w:tc>
        <w:tc>
          <w:tcPr>
            <w:tcW w:w="0" w:type="auto"/>
            <w:gridSpan w:val="1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Электропогрузчик вилочный/дизельный погрузчик вилочный</w:t>
            </w:r>
          </w:p>
        </w:tc>
        <w:tc>
          <w:tcPr>
            <w:tcW w:w="0" w:type="auto"/>
            <w:gridSpan w:val="1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Минипогрузчик</w:t>
            </w:r>
          </w:p>
        </w:tc>
        <w:tc>
          <w:tcPr>
            <w:tcW w:w="0" w:type="auto"/>
            <w:gridSpan w:val="1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1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дезинфекционная установка</w:t>
            </w:r>
          </w:p>
        </w:tc>
        <w:tc>
          <w:tcPr>
            <w:tcW w:w="0" w:type="auto"/>
            <w:gridSpan w:val="1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Дизельная электростанция/дизельная генераторная установка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21 "Строительство и расширение зернохранилищ"</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зернохранилища для масличных культур с оборудованием, обеспечивающим следующие операции с зерном: приемка, подработка, очистка, обработка, сушка, хранение, внутреннее перемещение и отгрузка, от 5000 тонн хранения.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зернохранилища с оборудованием, обеспечивающим следующие операции с зерном: приемка, подработка, очистка, обработка, хранение, внутреннее перемещение и отгрузка, но не более 10 000 тонн.</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22 "Строительство, расширение картофеле-овощехранилищ от 1 000 тонн"</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w:t>
            </w:r>
          </w:p>
          <w:p>
            <w:pPr>
              <w:spacing w:after="20"/>
              <w:ind w:left="20"/>
              <w:jc w:val="both"/>
            </w:pPr>
            <w:r>
              <w:rPr>
                <w:rFonts w:ascii="Times New Roman"/>
                <w:b w:val="false"/>
                <w:i w:val="false"/>
                <w:color w:val="000000"/>
                <w:sz w:val="20"/>
              </w:rPr>
              <w:t>
- с холодильным оборудованием – 50 %;</w:t>
            </w:r>
          </w:p>
          <w:p>
            <w:pPr>
              <w:spacing w:after="20"/>
              <w:ind w:left="20"/>
              <w:jc w:val="both"/>
            </w:pPr>
            <w:r>
              <w:rPr>
                <w:rFonts w:ascii="Times New Roman"/>
                <w:b w:val="false"/>
                <w:i w:val="false"/>
                <w:color w:val="000000"/>
                <w:sz w:val="20"/>
              </w:rPr>
              <w:t>
- с вентиляционным оборудованием – 40 %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Картофеле-овощехранилище должно включать: холодильное оборудование (в случае необходимости), вентиляционное оборудование, складскую технику.</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 грузоподъемностью от 20 тонн:</w:t>
            </w:r>
          </w:p>
          <w:p>
            <w:pPr>
              <w:spacing w:after="20"/>
              <w:ind w:left="20"/>
              <w:jc w:val="both"/>
            </w:pPr>
            <w:r>
              <w:rPr>
                <w:rFonts w:ascii="Times New Roman"/>
                <w:b w:val="false"/>
                <w:i w:val="false"/>
                <w:color w:val="000000"/>
                <w:sz w:val="20"/>
              </w:rPr>
              <w:t>
седельный тягач*</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Автокара (вилочный погрузчик) *</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контейнеры**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при комбинированном климат-контроле (с холодильным и вентиляционными оборудованиями) составляет 40 %.</w:t>
            </w:r>
          </w:p>
          <w:p>
            <w:pPr>
              <w:spacing w:after="20"/>
              <w:ind w:left="20"/>
              <w:jc w:val="both"/>
            </w:pPr>
            <w:r>
              <w:rPr>
                <w:rFonts w:ascii="Times New Roman"/>
                <w:b w:val="false"/>
                <w:i w:val="false"/>
                <w:color w:val="000000"/>
                <w:sz w:val="20"/>
              </w:rPr>
              <w:t>
**субсидируется по норме 3 единицы на 1500 тонн хранения</w:t>
            </w:r>
          </w:p>
          <w:p>
            <w:pPr>
              <w:spacing w:after="20"/>
              <w:ind w:left="20"/>
              <w:jc w:val="both"/>
            </w:pPr>
            <w:r>
              <w:rPr>
                <w:rFonts w:ascii="Times New Roman"/>
                <w:b w:val="false"/>
                <w:i w:val="false"/>
                <w:color w:val="000000"/>
                <w:sz w:val="20"/>
              </w:rPr>
              <w:t>
***Вместимость одного контейнера 200 килограмм и более. Субсидируется не более 3 единиц пластиковых контейнеров на 1 тонну хранения.</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23 "Строительство и расширение фруктохранилищ от 1 000 тонн *"</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без регулируемой газовой среды должно включать: вентиляционное оборудование, холодильное оборудование, складскую технику.</w:t>
            </w: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2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2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с регулируемой газовой средой должно включать: регулируемую газовую среду, холодильное оборудование, складскую технику.</w:t>
            </w: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2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2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w:t>
            </w: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1,5 до 5 тонн</w:t>
            </w:r>
          </w:p>
        </w:tc>
        <w:tc>
          <w:tcPr>
            <w:tcW w:w="0" w:type="auto"/>
            <w:gridSpan w:val="2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5 до 10 тонн</w:t>
            </w:r>
          </w:p>
        </w:tc>
        <w:tc>
          <w:tcPr>
            <w:tcW w:w="0" w:type="auto"/>
            <w:gridSpan w:val="2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10 тонн</w:t>
            </w:r>
          </w:p>
        </w:tc>
        <w:tc>
          <w:tcPr>
            <w:tcW w:w="0" w:type="auto"/>
            <w:gridSpan w:val="2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20 тонн:</w:t>
            </w:r>
          </w:p>
          <w:p>
            <w:pPr>
              <w:spacing w:after="20"/>
              <w:ind w:left="20"/>
              <w:jc w:val="both"/>
            </w:pPr>
            <w:r>
              <w:rPr>
                <w:rFonts w:ascii="Times New Roman"/>
                <w:b w:val="false"/>
                <w:i w:val="false"/>
                <w:color w:val="000000"/>
                <w:sz w:val="20"/>
              </w:rPr>
              <w:t>
седельный тягач</w:t>
            </w:r>
          </w:p>
          <w:p>
            <w:pPr>
              <w:spacing w:after="20"/>
              <w:ind w:left="20"/>
              <w:jc w:val="both"/>
            </w:pPr>
            <w:r>
              <w:rPr>
                <w:rFonts w:ascii="Times New Roman"/>
                <w:b w:val="false"/>
                <w:i w:val="false"/>
                <w:color w:val="000000"/>
                <w:sz w:val="20"/>
              </w:rPr>
              <w:t>
полуприцеп-рефрижератор</w:t>
            </w:r>
          </w:p>
        </w:tc>
        <w:tc>
          <w:tcPr>
            <w:tcW w:w="0" w:type="auto"/>
            <w:gridSpan w:val="2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p>
            <w:pPr>
              <w:spacing w:after="20"/>
              <w:ind w:left="20"/>
              <w:jc w:val="both"/>
            </w:pPr>
            <w:r>
              <w:rPr>
                <w:rFonts w:ascii="Times New Roman"/>
                <w:b w:val="false"/>
                <w:i w:val="false"/>
                <w:color w:val="000000"/>
                <w:sz w:val="20"/>
              </w:rPr>
              <w:t>
29 145 000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Автокара (вилочный погрузчик)</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контейнеры***.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формированию гофротары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гофрокартона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миллионов квадратных метров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72 207331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Сортировочно-упаковочное оборудование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тонн/час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Технологии хранения фруктохранилищ при необходимости допускается комбинировать: с регулируемой газовой средой, также без регулируемой газовой средой. При расчете, учитывается общая мощность.</w:t>
            </w:r>
          </w:p>
          <w:p>
            <w:pPr>
              <w:spacing w:after="20"/>
              <w:ind w:left="20"/>
              <w:jc w:val="both"/>
            </w:pPr>
            <w:r>
              <w:rPr>
                <w:rFonts w:ascii="Times New Roman"/>
                <w:b w:val="false"/>
                <w:i w:val="false"/>
                <w:color w:val="000000"/>
                <w:sz w:val="20"/>
              </w:rPr>
              <w:t>
** При субсидировании в расчет принимается количество транспортных средств, находящихся на балансе на дату субсидирования и мощности фруктохранилища. Субсидируется не более 8 рефрижераторов на 1000 тонн хранения.</w:t>
            </w:r>
          </w:p>
          <w:p>
            <w:pPr>
              <w:spacing w:after="20"/>
              <w:ind w:left="20"/>
              <w:jc w:val="both"/>
            </w:pPr>
            <w:r>
              <w:rPr>
                <w:rFonts w:ascii="Times New Roman"/>
                <w:b w:val="false"/>
                <w:i w:val="false"/>
                <w:color w:val="000000"/>
                <w:sz w:val="20"/>
              </w:rPr>
              <w:t>
*** вместимость одного контейнера 300 килограмм и более. Субсидируется не более 3 единиц пластиковых контейнеров на 1 тонну хранения.</w:t>
            </w:r>
          </w:p>
          <w:p>
            <w:pPr>
              <w:spacing w:after="20"/>
              <w:ind w:left="20"/>
              <w:jc w:val="both"/>
            </w:pPr>
            <w:r>
              <w:rPr>
                <w:rFonts w:ascii="Times New Roman"/>
                <w:b w:val="false"/>
                <w:i w:val="false"/>
                <w:color w:val="000000"/>
                <w:sz w:val="20"/>
              </w:rPr>
              <w:t>
**** линию производства гофрокартона (гофроагрегат), линию производства гофротары (флексопечать, слоттер, ротационная высечка), штанцевальные формы для ротационной высечки, парогенератор, компрессоры, складскую технику (включая погрузчик с рулонным захватом), оборудование по обвязке готовой продукции, оборудование по прессовке отходов производства. Субсидируются фруктохранилища от 10 000 тонн хранения</w:t>
            </w:r>
          </w:p>
          <w:p>
            <w:pPr>
              <w:spacing w:after="20"/>
              <w:ind w:left="20"/>
              <w:jc w:val="both"/>
            </w:pPr>
            <w:r>
              <w:rPr>
                <w:rFonts w:ascii="Times New Roman"/>
                <w:b w:val="false"/>
                <w:i w:val="false"/>
                <w:color w:val="000000"/>
                <w:sz w:val="20"/>
              </w:rPr>
              <w:t>***** сортировочно-упаковочное оборудование субсидируется из расчета 1 тонн/час на 800 тонн хранения. По оборудованию, контейнерам и транспорту возможно приобретение и субсидирование вне расширения текущего объема фруктохранилища, но не более максимальных нормативов на 1 тонну хранения.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24 "Создание и расширение предприятия по переработке плодов/овощей/бахчевых культур"</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свежих плодов, овощей и бахчевых культур с необходимым оборудованием для производства одного и более видов соковой и (или) плодоовощной продукции. Условия для расчета субсидий:</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3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36"/>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25 "Строительство предприятия по переработке картофеля"</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картофеля включает производственный комплекс с необходимым оборудованием для производства одного и (или) более видов продуктов переработки картофеля (картофельные чипсы, картофель фри, полуфабрикаты и другое). Стоимость инвестиционного проекта определяется согласно проектно-сметной документации: строительство от 140 000 тонн в год по сырью</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предприятие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10 588 666 600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26 "Создание и расширение предприятия по производству масложировой продукции"</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с необходимым оборудованием для переработки масличных культур и (или) производства масложировой продукции.</w:t>
            </w:r>
          </w:p>
          <w:p>
            <w:pPr>
              <w:spacing w:after="20"/>
              <w:ind w:left="20"/>
              <w:jc w:val="both"/>
            </w:pPr>
            <w:r>
              <w:rPr>
                <w:rFonts w:ascii="Times New Roman"/>
                <w:b w:val="false"/>
                <w:i w:val="false"/>
                <w:color w:val="000000"/>
                <w:sz w:val="20"/>
              </w:rPr>
              <w:t>
Условия для расчета субсидий: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масличных культур от 500 тонн в сутки</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сельскохозяйственным кооперативом предприятия мощностью переработки масличных культур от 100 тонн в сутки</w:t>
            </w:r>
          </w:p>
        </w:tc>
        <w:tc>
          <w:tcPr>
            <w:tcW w:w="0" w:type="auto"/>
            <w:gridSpan w:val="1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9 987 336</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масличных культур от 100 тонн в сутки</w:t>
            </w:r>
          </w:p>
        </w:tc>
        <w:tc>
          <w:tcPr>
            <w:tcW w:w="0" w:type="auto"/>
            <w:gridSpan w:val="1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100 тонн в сутки по сырью для производства пищевых масложировых продуктов, за исключением масла растительного</w:t>
            </w:r>
          </w:p>
        </w:tc>
        <w:tc>
          <w:tcPr>
            <w:tcW w:w="0" w:type="auto"/>
            <w:gridSpan w:val="1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с необходимым оборудованием для переработки растительных и животных жиров для производства непищевой масложировой продукции (гранул) мощностью от 3 тонн в сутки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p>
            <w:pPr>
              <w:spacing w:after="20"/>
              <w:ind w:left="20"/>
              <w:jc w:val="both"/>
            </w:pPr>
            <w:r>
              <w:rPr>
                <w:rFonts w:ascii="Times New Roman"/>
                <w:b w:val="false"/>
                <w:i w:val="false"/>
                <w:color w:val="000000"/>
                <w:sz w:val="20"/>
              </w:rPr>
              <w:t>
* В рамках настоящего паспорта проекта субсидируется не более одной заявки от одного сельскохозяйственного кооператива</w:t>
            </w:r>
          </w:p>
          <w:p>
            <w:pPr>
              <w:spacing w:after="20"/>
              <w:ind w:left="20"/>
              <w:jc w:val="both"/>
            </w:pPr>
            <w:r>
              <w:rPr>
                <w:rFonts w:ascii="Times New Roman"/>
                <w:b w:val="false"/>
                <w:i w:val="false"/>
                <w:color w:val="000000"/>
                <w:sz w:val="20"/>
              </w:rPr>
              <w:t>
С 1 января 2026 года исключается возмещение части инвестиционных вложений по инвестиционным проектам на создание новых производственных мощностей.</w:t>
            </w:r>
          </w:p>
          <w:p>
            <w:pPr>
              <w:spacing w:after="20"/>
              <w:ind w:left="20"/>
              <w:jc w:val="both"/>
            </w:pPr>
            <w:r>
              <w:rPr>
                <w:rFonts w:ascii="Times New Roman"/>
                <w:b w:val="false"/>
                <w:i w:val="false"/>
                <w:color w:val="000000"/>
                <w:sz w:val="20"/>
              </w:rPr>
              <w:t>
При этом, по инвестиционным проектам, введенным в эксплуатацию и получившим инвестиционные субсидии по первому траншу до января 2026 года, допускается получение инвестиционных субсидий по второму траншу после 1 января 2026 года согласно подпункту 2 пункта 16 настоящих Правил.</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 "Создание и расширение предприятия по производству продуктов переработки зерновых культур"</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зерна с необходимым оборудованием для производства одного и более видов крупяной продукции и (или) сухих завтраков. Условия для расчета субсидий: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2 тонн в час по сырью для производства крупяной продукции</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2 тонн в час по сырью для производства крупяной продукции</w:t>
            </w:r>
          </w:p>
        </w:tc>
        <w:tc>
          <w:tcPr>
            <w:tcW w:w="0" w:type="auto"/>
            <w:gridSpan w:val="1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от 0,2 тонны в час по производству сухих завтраков</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0,2 тонны в час по производству сухих завтраков</w:t>
            </w:r>
          </w:p>
        </w:tc>
        <w:tc>
          <w:tcPr>
            <w:tcW w:w="0" w:type="auto"/>
            <w:gridSpan w:val="1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зерна/муки для производства макаронных изделий с необходимым оборудованием для производства одного и более видов продукции. Условия для расчета субсидий: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по производству макарон без глютена мощностью от 0,2 тонны в час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1 212 146 835</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27.1 "Создание и расширение предприятия по глубокой переработке растениеводческой продукции"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для производства продукции высокой технологичной сложности* – 50 % (при этом доля возмещения инвестиционных вложений для производства продукции, не отнесенной к продуктам высокой технологичной сложности в полном технологическом цикле – 25 %);</w:t>
            </w:r>
          </w:p>
          <w:p>
            <w:pPr>
              <w:spacing w:after="20"/>
              <w:ind w:left="20"/>
              <w:jc w:val="both"/>
            </w:pPr>
            <w:r>
              <w:rPr>
                <w:rFonts w:ascii="Times New Roman"/>
                <w:b w:val="false"/>
                <w:i w:val="false"/>
                <w:color w:val="000000"/>
                <w:sz w:val="20"/>
              </w:rPr>
              <w:t>
Доля возмещения инвестиционных вложений для производства продукции, не отнесенной к продуктам высокой технологичной сложности – 25 %.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с необходимым оборудованием для производства одного и (или) более видов продуктов глубокой переработки.</w:t>
            </w:r>
          </w:p>
          <w:p>
            <w:pPr>
              <w:spacing w:after="20"/>
              <w:ind w:left="20"/>
              <w:jc w:val="both"/>
            </w:pPr>
            <w:r>
              <w:rPr>
                <w:rFonts w:ascii="Times New Roman"/>
                <w:b w:val="false"/>
                <w:i w:val="false"/>
                <w:color w:val="000000"/>
                <w:sz w:val="20"/>
              </w:rPr>
              <w:t>
Условия для расчета субсидий: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строительстве/расширении действующего предприятия по глубокой переработке зерновых культур (за исключением переработки зерна для производства товарной муки), мощностью от 170 тонн сырья в сутки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строительстве/расширении действующего предприятия по глубокой переработке масличных культур, мощностью от 7 тонн/сутки по основной готовой продукции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563 386 533</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p>
            <w:pPr>
              <w:spacing w:after="20"/>
              <w:ind w:left="20"/>
              <w:jc w:val="both"/>
            </w:pPr>
            <w:r>
              <w:rPr>
                <w:rFonts w:ascii="Times New Roman"/>
                <w:b w:val="false"/>
                <w:i w:val="false"/>
                <w:color w:val="000000"/>
                <w:sz w:val="20"/>
              </w:rPr>
              <w:t>
*Субсидирование осуществляется при производстве следующей продукции высокой технологической сложности:</w:t>
            </w:r>
          </w:p>
          <w:p>
            <w:pPr>
              <w:spacing w:after="20"/>
              <w:ind w:left="20"/>
              <w:jc w:val="both"/>
            </w:pPr>
            <w:r>
              <w:rPr>
                <w:rFonts w:ascii="Times New Roman"/>
                <w:b w:val="false"/>
                <w:i w:val="false"/>
                <w:color w:val="000000"/>
                <w:sz w:val="20"/>
              </w:rPr>
              <w:t>
Крахмалы модифицированные;</w:t>
            </w:r>
          </w:p>
          <w:p>
            <w:pPr>
              <w:spacing w:after="20"/>
              <w:ind w:left="20"/>
              <w:jc w:val="both"/>
            </w:pPr>
            <w:r>
              <w:rPr>
                <w:rFonts w:ascii="Times New Roman"/>
                <w:b w:val="false"/>
                <w:i w:val="false"/>
                <w:color w:val="000000"/>
                <w:sz w:val="20"/>
              </w:rPr>
              <w:t>
Глюкоза и сироп из глюкозы;</w:t>
            </w:r>
          </w:p>
          <w:p>
            <w:pPr>
              <w:spacing w:after="20"/>
              <w:ind w:left="20"/>
              <w:jc w:val="both"/>
            </w:pPr>
            <w:r>
              <w:rPr>
                <w:rFonts w:ascii="Times New Roman"/>
                <w:b w:val="false"/>
                <w:i w:val="false"/>
                <w:color w:val="000000"/>
                <w:sz w:val="20"/>
              </w:rPr>
              <w:t>
Фруктоза и сироп из фруктозы;</w:t>
            </w:r>
          </w:p>
          <w:p>
            <w:pPr>
              <w:spacing w:after="20"/>
              <w:ind w:left="20"/>
              <w:jc w:val="both"/>
            </w:pPr>
            <w:r>
              <w:rPr>
                <w:rFonts w:ascii="Times New Roman"/>
                <w:b w:val="false"/>
                <w:i w:val="false"/>
                <w:color w:val="000000"/>
                <w:sz w:val="20"/>
              </w:rPr>
              <w:t>
Мальтоза и мальтозный сироп;</w:t>
            </w:r>
          </w:p>
          <w:p>
            <w:pPr>
              <w:spacing w:after="20"/>
              <w:ind w:left="20"/>
              <w:jc w:val="both"/>
            </w:pPr>
            <w:r>
              <w:rPr>
                <w:rFonts w:ascii="Times New Roman"/>
                <w:b w:val="false"/>
                <w:i w:val="false"/>
                <w:color w:val="000000"/>
                <w:sz w:val="20"/>
              </w:rPr>
              <w:t>
Мальтодекстрин;</w:t>
            </w:r>
          </w:p>
          <w:p>
            <w:pPr>
              <w:spacing w:after="20"/>
              <w:ind w:left="20"/>
              <w:jc w:val="both"/>
            </w:pPr>
            <w:r>
              <w:rPr>
                <w:rFonts w:ascii="Times New Roman"/>
                <w:b w:val="false"/>
                <w:i w:val="false"/>
                <w:color w:val="000000"/>
                <w:sz w:val="20"/>
              </w:rPr>
              <w:t>
Концентраты белковые (протеиновые);</w:t>
            </w:r>
          </w:p>
          <w:p>
            <w:pPr>
              <w:spacing w:after="20"/>
              <w:ind w:left="20"/>
              <w:jc w:val="both"/>
            </w:pPr>
            <w:r>
              <w:rPr>
                <w:rFonts w:ascii="Times New Roman"/>
                <w:b w:val="false"/>
                <w:i w:val="false"/>
                <w:color w:val="000000"/>
                <w:sz w:val="20"/>
              </w:rPr>
              <w:t>
Соевый изолят;</w:t>
            </w:r>
          </w:p>
          <w:p>
            <w:pPr>
              <w:spacing w:after="20"/>
              <w:ind w:left="20"/>
              <w:jc w:val="both"/>
            </w:pPr>
            <w:r>
              <w:rPr>
                <w:rFonts w:ascii="Times New Roman"/>
                <w:b w:val="false"/>
                <w:i w:val="false"/>
                <w:color w:val="000000"/>
                <w:sz w:val="20"/>
              </w:rPr>
              <w:t>
Кислота лимонная;</w:t>
            </w:r>
          </w:p>
          <w:p>
            <w:pPr>
              <w:spacing w:after="20"/>
              <w:ind w:left="20"/>
              <w:jc w:val="both"/>
            </w:pPr>
            <w:r>
              <w:rPr>
                <w:rFonts w:ascii="Times New Roman"/>
                <w:b w:val="false"/>
                <w:i w:val="false"/>
                <w:color w:val="000000"/>
                <w:sz w:val="20"/>
              </w:rPr>
              <w:t>
Лецитин и фосфолипиды растительные;</w:t>
            </w:r>
          </w:p>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 кроме лизина и глутаминовой кислоты;</w:t>
            </w:r>
          </w:p>
          <w:p>
            <w:pPr>
              <w:spacing w:after="20"/>
              <w:ind w:left="20"/>
              <w:jc w:val="both"/>
            </w:pPr>
            <w:r>
              <w:rPr>
                <w:rFonts w:ascii="Times New Roman"/>
                <w:b w:val="false"/>
                <w:i w:val="false"/>
                <w:color w:val="000000"/>
                <w:sz w:val="20"/>
              </w:rPr>
              <w:t>
Лизин, кислота глутаминовая и их соли.</w:t>
            </w:r>
          </w:p>
          <w:p>
            <w:pPr>
              <w:spacing w:after="20"/>
              <w:ind w:left="20"/>
              <w:jc w:val="both"/>
            </w:pPr>
            <w:r>
              <w:rPr>
                <w:rFonts w:ascii="Times New Roman"/>
                <w:b w:val="false"/>
                <w:i w:val="false"/>
                <w:color w:val="000000"/>
                <w:sz w:val="20"/>
              </w:rPr>
              <w:t xml:space="preserve">
Перечень продукции высокой технологичной сложности составлен в соответствии с </w:t>
            </w:r>
            <w:r>
              <w:rPr>
                <w:rFonts w:ascii="Times New Roman"/>
                <w:b w:val="false"/>
                <w:i w:val="false"/>
                <w:color w:val="000000"/>
                <w:sz w:val="20"/>
              </w:rPr>
              <w:t>Методикой</w:t>
            </w:r>
            <w:r>
              <w:rPr>
                <w:rFonts w:ascii="Times New Roman"/>
                <w:b w:val="false"/>
                <w:i w:val="false"/>
                <w:color w:val="000000"/>
                <w:sz w:val="20"/>
              </w:rPr>
              <w:t xml:space="preserve"> оценки уровня передела товара для включения в перечень приоритетных товаров, утвержденной приказом Министра индустрии и инфраструктурного развития Республики Казахстан от 20 мая 2022 года № 273 (зарегистрирован в Реестре государственной регистрации нормативных правовых актов № 28242).</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28 "Создание и расширение предприятия по производству сахара"</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Предприятие по переработке сахарной свеклы с необходимым оборудованием для приемки и переработки сырья. Условия для расчета субсидий:</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5000 тонн в сутки по сырью</w:t>
            </w:r>
          </w:p>
        </w:tc>
        <w:tc>
          <w:tcPr>
            <w:tcW w:w="0" w:type="auto"/>
            <w:gridSpan w:val="3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1600 тонн в сутки по сырью</w:t>
            </w:r>
          </w:p>
        </w:tc>
        <w:tc>
          <w:tcPr>
            <w:tcW w:w="0" w:type="auto"/>
            <w:gridSpan w:val="3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Свеклоприемный пункт:</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автомобильные</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сырьевой лаборатории</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буртоукладочная машина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активного вентилирования</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Линия по переработке жома (прессование)</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переработке жома (грануляция)</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и техника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техники 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29 "Расширение предприятия по производству хлебобулочных и/или кондитерских изделий мощностью от 2 000 тонн продукции в год"</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производства хлебобулочных и/или кондитерских изделий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готовой продукции/год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30 "Расширение яичных птицефабрик с увеличением производственной мощности от 50 миллионов яиц в год"</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техники, оборудования тенге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кур-несушек</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 одного птичника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молодняка</w:t>
            </w:r>
          </w:p>
        </w:tc>
        <w:tc>
          <w:tcPr>
            <w:tcW w:w="0" w:type="auto"/>
            <w:gridSpan w:val="10"/>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яиц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и проектно-сметная документация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 клеточное оборудование для содержания ремонтного молодняка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птице место</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 клеточное оборудование для содержания промышленной несушки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птице место</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Яйцесортировальная машина 90 000 яиц/час</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Яйцесортировальная машина 45 000 яиц/час</w:t>
            </w:r>
          </w:p>
        </w:tc>
        <w:tc>
          <w:tcPr>
            <w:tcW w:w="0" w:type="auto"/>
            <w:gridSpan w:val="10"/>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187 886 250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убою птицы до 1 500 гол /час</w:t>
            </w:r>
          </w:p>
        </w:tc>
        <w:tc>
          <w:tcPr>
            <w:tcW w:w="0" w:type="auto"/>
            <w:gridSpan w:val="10"/>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переработке отходов убойного</w:t>
            </w:r>
          </w:p>
        </w:tc>
        <w:tc>
          <w:tcPr>
            <w:tcW w:w="0" w:type="auto"/>
            <w:gridSpan w:val="10"/>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c>
          <w:tcPr>
            <w:tcW w:w="0" w:type="auto"/>
            <w:gridSpan w:val="10"/>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Яйцевоз-рефрежератор</w:t>
            </w:r>
          </w:p>
        </w:tc>
        <w:tc>
          <w:tcPr>
            <w:tcW w:w="0" w:type="auto"/>
            <w:gridSpan w:val="10"/>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10"/>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Вилочный погрузчик</w:t>
            </w:r>
          </w:p>
        </w:tc>
        <w:tc>
          <w:tcPr>
            <w:tcW w:w="0" w:type="auto"/>
            <w:gridSpan w:val="10"/>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10"/>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Грузовик</w:t>
            </w:r>
          </w:p>
        </w:tc>
        <w:tc>
          <w:tcPr>
            <w:tcW w:w="0" w:type="auto"/>
            <w:gridSpan w:val="10"/>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31 "Приобретение оборудования для агрохимических лабораторий по анализу почв"</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по агрохимическому анализу почв, оснащенная необходимым оборудованием: автоматическим анализатором сегментированного потока c автосамплером, оборудованием для массовой пробоподготовки, спектрофотометром, оборудованием для массового анализа органического углерода (гумуса), пламенным фотометром с компрессором и манометром под газ, мельницей для размола почвенных проб, лабораторным аквадистиллятором, аналитическими весами, термостатом, сушильным шкафом, вытяжным оборудованием</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Атомно-эмиссионный спектрометр с индуктивно-связанной плазмой с автосамплером</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пробоотборник почвы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лабораторная посудомоечная машина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32 "Строительство, расширение завода по переработке куриного яйца"</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яйца с технологическим оборудованием, зданиями и сооружениями, инфраструктурой и оборудованием систем жизнедеятельности, с наличием необходимой техникой и оборудования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в сутки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9"/>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9"/>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февраля 2025 года № 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 w:id="72"/>
    <w:p>
      <w:pPr>
        <w:spacing w:after="0"/>
        <w:ind w:left="0"/>
        <w:jc w:val="left"/>
      </w:pPr>
      <w:r>
        <w:rPr>
          <w:rFonts w:ascii="Times New Roman"/>
          <w:b/>
          <w:i w:val="false"/>
          <w:color w:val="000000"/>
        </w:rPr>
        <w:t xml:space="preserve"> Заявка на инвестиционное субсидирование</w:t>
      </w:r>
    </w:p>
    <w:bookmarkEnd w:id="72"/>
    <w:p>
      <w:pPr>
        <w:spacing w:after="0"/>
        <w:ind w:left="0"/>
        <w:jc w:val="both"/>
      </w:pPr>
      <w:bookmarkStart w:name="z172" w:id="73"/>
      <w:r>
        <w:rPr>
          <w:rFonts w:ascii="Times New Roman"/>
          <w:b w:val="false"/>
          <w:i w:val="false"/>
          <w:color w:val="000000"/>
          <w:sz w:val="28"/>
        </w:rPr>
        <w:t>
      В ______________________________________________________________________</w:t>
      </w:r>
    </w:p>
    <w:bookmarkEnd w:id="73"/>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Прошу выплатить мне сумму инвестиционного субсидирования в размере</w:t>
      </w:r>
    </w:p>
    <w:p>
      <w:pPr>
        <w:spacing w:after="0"/>
        <w:ind w:left="0"/>
        <w:jc w:val="both"/>
      </w:pPr>
      <w:r>
        <w:rPr>
          <w:rFonts w:ascii="Times New Roman"/>
          <w:b w:val="false"/>
          <w:i w:val="false"/>
          <w:color w:val="000000"/>
          <w:sz w:val="28"/>
        </w:rPr>
        <w:t>________________________________________ тенге по паспорту проекта № 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субсидирования по возмещению части расходов,</w:t>
      </w:r>
    </w:p>
    <w:p>
      <w:pPr>
        <w:spacing w:after="0"/>
        <w:ind w:left="0"/>
        <w:jc w:val="both"/>
      </w:pPr>
      <w:r>
        <w:rPr>
          <w:rFonts w:ascii="Times New Roman"/>
          <w:b w:val="false"/>
          <w:i w:val="false"/>
          <w:color w:val="000000"/>
          <w:sz w:val="28"/>
        </w:rPr>
        <w:t>понесенных субъектом агропромышленного комплекса, при инвестиционных</w:t>
      </w:r>
    </w:p>
    <w:p>
      <w:pPr>
        <w:spacing w:after="0"/>
        <w:ind w:left="0"/>
        <w:jc w:val="both"/>
      </w:pPr>
      <w:r>
        <w:rPr>
          <w:rFonts w:ascii="Times New Roman"/>
          <w:b w:val="false"/>
          <w:i w:val="false"/>
          <w:color w:val="000000"/>
          <w:sz w:val="28"/>
        </w:rPr>
        <w:t>вложениях, утвержденными приказом исполняющего обязанности Министра</w:t>
      </w:r>
    </w:p>
    <w:p>
      <w:pPr>
        <w:spacing w:after="0"/>
        <w:ind w:left="0"/>
        <w:jc w:val="both"/>
      </w:pPr>
      <w:r>
        <w:rPr>
          <w:rFonts w:ascii="Times New Roman"/>
          <w:b w:val="false"/>
          <w:i w:val="false"/>
          <w:color w:val="000000"/>
          <w:sz w:val="28"/>
        </w:rPr>
        <w:t>сельского хозяйства Республики Казахстан от 23 июля 2018 года № 317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 17320) (далее – Правила).</w:t>
      </w:r>
    </w:p>
    <w:p>
      <w:pPr>
        <w:spacing w:after="0"/>
        <w:ind w:left="0"/>
        <w:jc w:val="both"/>
      </w:pPr>
      <w:bookmarkStart w:name="z173" w:id="74"/>
      <w:r>
        <w:rPr>
          <w:rFonts w:ascii="Times New Roman"/>
          <w:b w:val="false"/>
          <w:i w:val="false"/>
          <w:color w:val="000000"/>
          <w:sz w:val="28"/>
        </w:rPr>
        <w:t>
      1. Сведения об инвесторе.</w:t>
      </w:r>
    </w:p>
    <w:bookmarkEnd w:id="74"/>
    <w:p>
      <w:pPr>
        <w:spacing w:after="0"/>
        <w:ind w:left="0"/>
        <w:jc w:val="both"/>
      </w:pPr>
      <w:r>
        <w:rPr>
          <w:rFonts w:ascii="Times New Roman"/>
          <w:b w:val="false"/>
          <w:i w:val="false"/>
          <w:color w:val="000000"/>
          <w:sz w:val="28"/>
        </w:rPr>
        <w:t>Для юридического лица/ филиала, представительства: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согласно приложению 1 к Правилам 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согласно приложению 1 к Правилам _________________________________________</w:t>
      </w:r>
    </w:p>
    <w:p>
      <w:pPr>
        <w:spacing w:after="0"/>
        <w:ind w:left="0"/>
        <w:jc w:val="both"/>
      </w:pPr>
      <w:bookmarkStart w:name="z174" w:id="75"/>
      <w:r>
        <w:rPr>
          <w:rFonts w:ascii="Times New Roman"/>
          <w:b w:val="false"/>
          <w:i w:val="false"/>
          <w:color w:val="000000"/>
          <w:sz w:val="28"/>
        </w:rPr>
        <w:t>
      2. Уведомление о начале деятельности в качестве индивидуального предпринимателя:</w:t>
      </w:r>
    </w:p>
    <w:bookmarkEnd w:id="75"/>
    <w:p>
      <w:pPr>
        <w:spacing w:after="0"/>
        <w:ind w:left="0"/>
        <w:jc w:val="both"/>
      </w:pPr>
      <w:r>
        <w:rPr>
          <w:rFonts w:ascii="Times New Roman"/>
          <w:b w:val="false"/>
          <w:i w:val="false"/>
          <w:color w:val="000000"/>
          <w:sz w:val="28"/>
        </w:rPr>
        <w:t>местонахождение _________________________________________________________</w:t>
      </w:r>
    </w:p>
    <w:p>
      <w:pPr>
        <w:spacing w:after="0"/>
        <w:ind w:left="0"/>
        <w:jc w:val="both"/>
      </w:pPr>
      <w:r>
        <w:rPr>
          <w:rFonts w:ascii="Times New Roman"/>
          <w:b w:val="false"/>
          <w:i w:val="false"/>
          <w:color w:val="000000"/>
          <w:sz w:val="28"/>
        </w:rPr>
        <w:t>дата уведомления_________________________________________________________.</w:t>
      </w:r>
    </w:p>
    <w:p>
      <w:pPr>
        <w:spacing w:after="0"/>
        <w:ind w:left="0"/>
        <w:jc w:val="both"/>
      </w:pPr>
      <w:bookmarkStart w:name="z175" w:id="76"/>
      <w:r>
        <w:rPr>
          <w:rFonts w:ascii="Times New Roman"/>
          <w:b w:val="false"/>
          <w:i w:val="false"/>
          <w:color w:val="000000"/>
          <w:sz w:val="28"/>
        </w:rPr>
        <w:t>
      3. Сведения о членах сельскохозяйственного кооператива</w:t>
      </w:r>
    </w:p>
    <w:bookmarkEnd w:id="76"/>
    <w:p>
      <w:pPr>
        <w:spacing w:after="0"/>
        <w:ind w:left="0"/>
        <w:jc w:val="both"/>
      </w:pPr>
      <w:r>
        <w:rPr>
          <w:rFonts w:ascii="Times New Roman"/>
          <w:b w:val="false"/>
          <w:i w:val="false"/>
          <w:color w:val="000000"/>
          <w:sz w:val="28"/>
        </w:rPr>
        <w:t>(в случае если инвестор является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77"/>
    <w:p>
      <w:pPr>
        <w:spacing w:after="0"/>
        <w:ind w:left="0"/>
        <w:jc w:val="both"/>
      </w:pPr>
      <w:r>
        <w:rPr>
          <w:rFonts w:ascii="Times New Roman"/>
          <w:b w:val="false"/>
          <w:i w:val="false"/>
          <w:color w:val="000000"/>
          <w:sz w:val="28"/>
        </w:rPr>
        <w:t>
      4. Сведения о земельных участках (в случае наличия требований в паспорте проекта по наличию земель сельскохозяйственного назначения):</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78"/>
    <w:p>
      <w:pPr>
        <w:spacing w:after="0"/>
        <w:ind w:left="0"/>
        <w:jc w:val="both"/>
      </w:pPr>
      <w:r>
        <w:rPr>
          <w:rFonts w:ascii="Times New Roman"/>
          <w:b w:val="false"/>
          <w:i w:val="false"/>
          <w:color w:val="000000"/>
          <w:sz w:val="28"/>
        </w:rPr>
        <w:t>
      5. Сведения о наличии сельскохозяйственных животных (в случае наличия требований в паспорте проекта сельскохозяйственных животных):</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сельскохозяйственного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сельскохозяйственного животного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8" w:id="79"/>
      <w:r>
        <w:rPr>
          <w:rFonts w:ascii="Times New Roman"/>
          <w:b w:val="false"/>
          <w:i w:val="false"/>
          <w:color w:val="000000"/>
          <w:sz w:val="28"/>
        </w:rPr>
        <w:t>
      6. Сведения об инвестиционном проекте:</w:t>
      </w:r>
    </w:p>
    <w:bookmarkEnd w:id="79"/>
    <w:p>
      <w:pPr>
        <w:spacing w:after="0"/>
        <w:ind w:left="0"/>
        <w:jc w:val="both"/>
      </w:pPr>
      <w:r>
        <w:rPr>
          <w:rFonts w:ascii="Times New Roman"/>
          <w:b w:val="false"/>
          <w:i w:val="false"/>
          <w:color w:val="000000"/>
          <w:sz w:val="28"/>
        </w:rPr>
        <w:t>описание ______________________________________________________________</w:t>
      </w:r>
    </w:p>
    <w:p>
      <w:pPr>
        <w:spacing w:after="0"/>
        <w:ind w:left="0"/>
        <w:jc w:val="both"/>
      </w:pPr>
      <w:r>
        <w:rPr>
          <w:rFonts w:ascii="Times New Roman"/>
          <w:b w:val="false"/>
          <w:i w:val="false"/>
          <w:color w:val="000000"/>
          <w:sz w:val="28"/>
        </w:rPr>
        <w:t>сумма инвестиций ______________________________________________________</w:t>
      </w:r>
    </w:p>
    <w:p>
      <w:pPr>
        <w:spacing w:after="0"/>
        <w:ind w:left="0"/>
        <w:jc w:val="both"/>
      </w:pPr>
      <w:r>
        <w:rPr>
          <w:rFonts w:ascii="Times New Roman"/>
          <w:b w:val="false"/>
          <w:i w:val="false"/>
          <w:color w:val="000000"/>
          <w:sz w:val="28"/>
        </w:rPr>
        <w:t>источник финансовых средств, за счет которых реализуется проект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расчетная сумма субсидий _______________________________________________</w:t>
      </w:r>
    </w:p>
    <w:p>
      <w:pPr>
        <w:spacing w:after="0"/>
        <w:ind w:left="0"/>
        <w:jc w:val="both"/>
      </w:pPr>
      <w:r>
        <w:rPr>
          <w:rFonts w:ascii="Times New Roman"/>
          <w:b w:val="false"/>
          <w:i w:val="false"/>
          <w:color w:val="000000"/>
          <w:sz w:val="28"/>
        </w:rPr>
        <w:t>адрес реализации инвестиционного проекта</w:t>
      </w:r>
    </w:p>
    <w:p>
      <w:pPr>
        <w:spacing w:after="0"/>
        <w:ind w:left="0"/>
        <w:jc w:val="both"/>
      </w:pPr>
      <w:r>
        <w:rPr>
          <w:rFonts w:ascii="Times New Roman"/>
          <w:b w:val="false"/>
          <w:i w:val="false"/>
          <w:color w:val="000000"/>
          <w:sz w:val="28"/>
        </w:rPr>
        <w:t>Номер и дата кредитного договора/договора финансового лизинга, заключенного</w:t>
      </w:r>
    </w:p>
    <w:p>
      <w:pPr>
        <w:spacing w:after="0"/>
        <w:ind w:left="0"/>
        <w:jc w:val="both"/>
      </w:pPr>
      <w:r>
        <w:rPr>
          <w:rFonts w:ascii="Times New Roman"/>
          <w:b w:val="false"/>
          <w:i w:val="false"/>
          <w:color w:val="000000"/>
          <w:sz w:val="28"/>
        </w:rPr>
        <w:t>с финансовым институтом (в случае привлечения заемных средств)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79" w:id="80"/>
      <w:r>
        <w:rPr>
          <w:rFonts w:ascii="Times New Roman"/>
          <w:b w:val="false"/>
          <w:i w:val="false"/>
          <w:color w:val="000000"/>
          <w:sz w:val="28"/>
        </w:rPr>
        <w:t>
      6-1. Сведения о финансовом институте:</w:t>
      </w:r>
    </w:p>
    <w:bookmarkEnd w:id="80"/>
    <w:p>
      <w:pPr>
        <w:spacing w:after="0"/>
        <w:ind w:left="0"/>
        <w:jc w:val="both"/>
      </w:pPr>
      <w:r>
        <w:rPr>
          <w:rFonts w:ascii="Times New Roman"/>
          <w:b w:val="false"/>
          <w:i w:val="false"/>
          <w:color w:val="000000"/>
          <w:sz w:val="28"/>
        </w:rPr>
        <w:t>наименование финансового института _____________________________________</w:t>
      </w:r>
    </w:p>
    <w:p>
      <w:pPr>
        <w:spacing w:after="0"/>
        <w:ind w:left="0"/>
        <w:jc w:val="both"/>
      </w:pPr>
      <w:r>
        <w:rPr>
          <w:rFonts w:ascii="Times New Roman"/>
          <w:b w:val="false"/>
          <w:i w:val="false"/>
          <w:color w:val="000000"/>
          <w:sz w:val="28"/>
        </w:rPr>
        <w:t>справка финансового института с указанием реквизита счета для перечисления</w:t>
      </w:r>
    </w:p>
    <w:p>
      <w:pPr>
        <w:spacing w:after="0"/>
        <w:ind w:left="0"/>
        <w:jc w:val="both"/>
      </w:pPr>
      <w:r>
        <w:rPr>
          <w:rFonts w:ascii="Times New Roman"/>
          <w:b w:val="false"/>
          <w:i w:val="false"/>
          <w:color w:val="000000"/>
          <w:sz w:val="28"/>
        </w:rPr>
        <w:t>инвестиционных субсидий _______________________________________________</w:t>
      </w:r>
    </w:p>
    <w:bookmarkStart w:name="z180" w:id="81"/>
    <w:p>
      <w:pPr>
        <w:spacing w:after="0"/>
        <w:ind w:left="0"/>
        <w:jc w:val="both"/>
      </w:pPr>
      <w:r>
        <w:rPr>
          <w:rFonts w:ascii="Times New Roman"/>
          <w:b w:val="false"/>
          <w:i w:val="false"/>
          <w:color w:val="000000"/>
          <w:sz w:val="28"/>
        </w:rPr>
        <w:t>
      7. Предварительный расчет причитающихся субсидий ________________________.</w:t>
      </w:r>
    </w:p>
    <w:bookmarkEnd w:id="81"/>
    <w:p>
      <w:pPr>
        <w:spacing w:after="0"/>
        <w:ind w:left="0"/>
        <w:jc w:val="both"/>
      </w:pPr>
      <w:bookmarkStart w:name="z181" w:id="82"/>
      <w:r>
        <w:rPr>
          <w:rFonts w:ascii="Times New Roman"/>
          <w:b w:val="false"/>
          <w:i w:val="false"/>
          <w:color w:val="000000"/>
          <w:sz w:val="28"/>
        </w:rPr>
        <w:t>
      8. Решение рабочего органа о соответствии инвестиционного проекта условиям</w:t>
      </w:r>
    </w:p>
    <w:bookmarkEnd w:id="82"/>
    <w:p>
      <w:pPr>
        <w:spacing w:after="0"/>
        <w:ind w:left="0"/>
        <w:jc w:val="both"/>
      </w:pPr>
      <w:r>
        <w:rPr>
          <w:rFonts w:ascii="Times New Roman"/>
          <w:b w:val="false"/>
          <w:i w:val="false"/>
          <w:color w:val="000000"/>
          <w:sz w:val="28"/>
        </w:rPr>
        <w:t>      Правил (в случае, если инвестором ранее подавалась заявка на первом этапе)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bookmarkStart w:name="z182" w:id="83"/>
      <w:r>
        <w:rPr>
          <w:rFonts w:ascii="Times New Roman"/>
          <w:b w:val="false"/>
          <w:i w:val="false"/>
          <w:color w:val="000000"/>
          <w:sz w:val="28"/>
        </w:rPr>
        <w:t>
      9. Акт приемки объекта инвестиционного проекта в эксплуатацию (при создании</w:t>
      </w:r>
    </w:p>
    <w:bookmarkEnd w:id="83"/>
    <w:p>
      <w:pPr>
        <w:spacing w:after="0"/>
        <w:ind w:left="0"/>
        <w:jc w:val="both"/>
      </w:pPr>
      <w:r>
        <w:rPr>
          <w:rFonts w:ascii="Times New Roman"/>
          <w:b w:val="false"/>
          <w:i w:val="false"/>
          <w:color w:val="000000"/>
          <w:sz w:val="28"/>
        </w:rPr>
        <w:t>      новых, реконструкции, расширении производственных мощностей) в соответствии</w:t>
      </w:r>
    </w:p>
    <w:p>
      <w:pPr>
        <w:spacing w:after="0"/>
        <w:ind w:left="0"/>
        <w:jc w:val="both"/>
      </w:pPr>
      <w:r>
        <w:rPr>
          <w:rFonts w:ascii="Times New Roman"/>
          <w:b w:val="false"/>
          <w:i w:val="false"/>
          <w:color w:val="000000"/>
          <w:sz w:val="28"/>
        </w:rPr>
        <w:t>с законодательством Республики Казахстан _________________________________.</w:t>
      </w:r>
    </w:p>
    <w:p>
      <w:pPr>
        <w:spacing w:after="0"/>
        <w:ind w:left="0"/>
        <w:jc w:val="both"/>
      </w:pPr>
      <w:bookmarkStart w:name="z183" w:id="84"/>
      <w:r>
        <w:rPr>
          <w:rFonts w:ascii="Times New Roman"/>
          <w:b w:val="false"/>
          <w:i w:val="false"/>
          <w:color w:val="000000"/>
          <w:sz w:val="28"/>
        </w:rPr>
        <w:t>
      10. Акт ввода оборудования в эксплуатацию между покупателем и поставщиком</w:t>
      </w:r>
    </w:p>
    <w:bookmarkEnd w:id="84"/>
    <w:p>
      <w:pPr>
        <w:spacing w:after="0"/>
        <w:ind w:left="0"/>
        <w:jc w:val="both"/>
      </w:pPr>
      <w:r>
        <w:rPr>
          <w:rFonts w:ascii="Times New Roman"/>
          <w:b w:val="false"/>
          <w:i w:val="false"/>
          <w:color w:val="000000"/>
          <w:sz w:val="28"/>
        </w:rPr>
        <w:t>(при приобретении оборудования) _________________________________________.</w:t>
      </w:r>
    </w:p>
    <w:p>
      <w:pPr>
        <w:spacing w:after="0"/>
        <w:ind w:left="0"/>
        <w:jc w:val="both"/>
      </w:pPr>
      <w:bookmarkStart w:name="z184" w:id="85"/>
      <w:r>
        <w:rPr>
          <w:rFonts w:ascii="Times New Roman"/>
          <w:b w:val="false"/>
          <w:i w:val="false"/>
          <w:color w:val="000000"/>
          <w:sz w:val="28"/>
        </w:rPr>
        <w:t>
      11. Договора купли-продажи, счета-фактуры по приобретенным товарам, работам,</w:t>
      </w:r>
    </w:p>
    <w:bookmarkEnd w:id="85"/>
    <w:p>
      <w:pPr>
        <w:spacing w:after="0"/>
        <w:ind w:left="0"/>
        <w:jc w:val="both"/>
      </w:pPr>
      <w:r>
        <w:rPr>
          <w:rFonts w:ascii="Times New Roman"/>
          <w:b w:val="false"/>
          <w:i w:val="false"/>
          <w:color w:val="000000"/>
          <w:sz w:val="28"/>
        </w:rPr>
        <w:t>      услугам, подтверждающие инвестиционные вложения на создание новых,</w:t>
      </w:r>
    </w:p>
    <w:p>
      <w:pPr>
        <w:spacing w:after="0"/>
        <w:ind w:left="0"/>
        <w:jc w:val="both"/>
      </w:pPr>
      <w:r>
        <w:rPr>
          <w:rFonts w:ascii="Times New Roman"/>
          <w:b w:val="false"/>
          <w:i w:val="false"/>
          <w:color w:val="000000"/>
          <w:sz w:val="28"/>
        </w:rPr>
        <w:t>      реконструкцию, расширение производственных мощностей, документов,</w:t>
      </w:r>
    </w:p>
    <w:p>
      <w:pPr>
        <w:spacing w:after="0"/>
        <w:ind w:left="0"/>
        <w:jc w:val="both"/>
      </w:pPr>
      <w:r>
        <w:rPr>
          <w:rFonts w:ascii="Times New Roman"/>
          <w:b w:val="false"/>
          <w:i w:val="false"/>
          <w:color w:val="000000"/>
          <w:sz w:val="28"/>
        </w:rPr>
        <w:t>      подтверждающих оплату _________________________________________________.</w:t>
      </w:r>
    </w:p>
    <w:p>
      <w:pPr>
        <w:spacing w:after="0"/>
        <w:ind w:left="0"/>
        <w:jc w:val="both"/>
      </w:pPr>
      <w:bookmarkStart w:name="z185" w:id="86"/>
      <w:r>
        <w:rPr>
          <w:rFonts w:ascii="Times New Roman"/>
          <w:b w:val="false"/>
          <w:i w:val="false"/>
          <w:color w:val="000000"/>
          <w:sz w:val="28"/>
        </w:rPr>
        <w:t>
      12. Проектно-сметная документация, имеющая положительное заключение</w:t>
      </w:r>
    </w:p>
    <w:bookmarkEnd w:id="86"/>
    <w:p>
      <w:pPr>
        <w:spacing w:after="0"/>
        <w:ind w:left="0"/>
        <w:jc w:val="both"/>
      </w:pPr>
      <w:r>
        <w:rPr>
          <w:rFonts w:ascii="Times New Roman"/>
          <w:b w:val="false"/>
          <w:i w:val="false"/>
          <w:color w:val="000000"/>
          <w:sz w:val="28"/>
        </w:rPr>
        <w:t>      экспертизы проектов в соответствии с законодательством Республики Казахстан</w:t>
      </w:r>
    </w:p>
    <w:p>
      <w:pPr>
        <w:spacing w:after="0"/>
        <w:ind w:left="0"/>
        <w:jc w:val="both"/>
      </w:pPr>
      <w:r>
        <w:rPr>
          <w:rFonts w:ascii="Times New Roman"/>
          <w:b w:val="false"/>
          <w:i w:val="false"/>
          <w:color w:val="000000"/>
          <w:sz w:val="28"/>
        </w:rPr>
        <w:t>(по паспортам проектов, по которым предусмотрено субсидирование в соответствии</w:t>
      </w:r>
    </w:p>
    <w:p>
      <w:pPr>
        <w:spacing w:after="0"/>
        <w:ind w:left="0"/>
        <w:jc w:val="both"/>
      </w:pPr>
      <w:r>
        <w:rPr>
          <w:rFonts w:ascii="Times New Roman"/>
          <w:b w:val="false"/>
          <w:i w:val="false"/>
          <w:color w:val="000000"/>
          <w:sz w:val="28"/>
        </w:rPr>
        <w:t>с проектно-сметной документацией) _______________________________________.</w:t>
      </w:r>
    </w:p>
    <w:p>
      <w:pPr>
        <w:spacing w:after="0"/>
        <w:ind w:left="0"/>
        <w:jc w:val="both"/>
      </w:pPr>
      <w:bookmarkStart w:name="z186" w:id="87"/>
      <w:r>
        <w:rPr>
          <w:rFonts w:ascii="Times New Roman"/>
          <w:b w:val="false"/>
          <w:i w:val="false"/>
          <w:color w:val="000000"/>
          <w:sz w:val="28"/>
        </w:rPr>
        <w:t>
      13. Акты приема-передачи сельскохозяйственной, специальной техники</w:t>
      </w:r>
    </w:p>
    <w:bookmarkEnd w:id="87"/>
    <w:p>
      <w:pPr>
        <w:spacing w:after="0"/>
        <w:ind w:left="0"/>
        <w:jc w:val="both"/>
      </w:pPr>
      <w:r>
        <w:rPr>
          <w:rFonts w:ascii="Times New Roman"/>
          <w:b w:val="false"/>
          <w:i w:val="false"/>
          <w:color w:val="000000"/>
          <w:sz w:val="28"/>
        </w:rPr>
        <w:t>и технологического оборудования _________________________________________.</w:t>
      </w:r>
    </w:p>
    <w:p>
      <w:pPr>
        <w:spacing w:after="0"/>
        <w:ind w:left="0"/>
        <w:jc w:val="both"/>
      </w:pPr>
      <w:bookmarkStart w:name="z187" w:id="88"/>
      <w:r>
        <w:rPr>
          <w:rFonts w:ascii="Times New Roman"/>
          <w:b w:val="false"/>
          <w:i w:val="false"/>
          <w:color w:val="000000"/>
          <w:sz w:val="28"/>
        </w:rPr>
        <w:t>
      14. Кредитные/лизинговые договора (в случае осуществления инвестиционных</w:t>
      </w:r>
    </w:p>
    <w:bookmarkEnd w:id="88"/>
    <w:p>
      <w:pPr>
        <w:spacing w:after="0"/>
        <w:ind w:left="0"/>
        <w:jc w:val="both"/>
      </w:pPr>
      <w:r>
        <w:rPr>
          <w:rFonts w:ascii="Times New Roman"/>
          <w:b w:val="false"/>
          <w:i w:val="false"/>
          <w:color w:val="000000"/>
          <w:sz w:val="28"/>
        </w:rPr>
        <w:t>      вложений за счет привлеченных средств в финансовых институтах)</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bookmarkStart w:name="z188" w:id="89"/>
      <w:r>
        <w:rPr>
          <w:rFonts w:ascii="Times New Roman"/>
          <w:b w:val="false"/>
          <w:i w:val="false"/>
          <w:color w:val="000000"/>
          <w:sz w:val="28"/>
        </w:rPr>
        <w:t>
      15. Подтверждающие документы: бизнес-план, электронные/бумажные счета-фактуры</w:t>
      </w:r>
    </w:p>
    <w:bookmarkEnd w:id="89"/>
    <w:p>
      <w:pPr>
        <w:spacing w:after="0"/>
        <w:ind w:left="0"/>
        <w:jc w:val="both"/>
      </w:pPr>
      <w:r>
        <w:rPr>
          <w:rFonts w:ascii="Times New Roman"/>
          <w:b w:val="false"/>
          <w:i w:val="false"/>
          <w:color w:val="000000"/>
          <w:sz w:val="28"/>
        </w:rPr>
        <w:t>      реализации готовой продукции (в случае подачи заявки на получение второго транша)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bookmarkStart w:name="z189" w:id="90"/>
      <w:r>
        <w:rPr>
          <w:rFonts w:ascii="Times New Roman"/>
          <w:b w:val="false"/>
          <w:i w:val="false"/>
          <w:color w:val="000000"/>
          <w:sz w:val="28"/>
        </w:rPr>
        <w:t>
      16. Сведения о достижении загруженности производственной мощности не менее 50</w:t>
      </w:r>
    </w:p>
    <w:bookmarkEnd w:id="90"/>
    <w:p>
      <w:pPr>
        <w:spacing w:after="0"/>
        <w:ind w:left="0"/>
        <w:jc w:val="both"/>
      </w:pPr>
      <w:r>
        <w:rPr>
          <w:rFonts w:ascii="Times New Roman"/>
          <w:b w:val="false"/>
          <w:i w:val="false"/>
          <w:color w:val="000000"/>
          <w:sz w:val="28"/>
        </w:rPr>
        <w:t>      (пятидесяти) % согласно части второй пункта 16 Правил (заполняется при подаче</w:t>
      </w:r>
    </w:p>
    <w:p>
      <w:pPr>
        <w:spacing w:after="0"/>
        <w:ind w:left="0"/>
        <w:jc w:val="both"/>
      </w:pPr>
      <w:r>
        <w:rPr>
          <w:rFonts w:ascii="Times New Roman"/>
          <w:b w:val="false"/>
          <w:i w:val="false"/>
          <w:color w:val="000000"/>
          <w:sz w:val="28"/>
        </w:rPr>
        <w:t>      заявки в рамках второго транша).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продукции за отчетный квартал в натуральном выражении -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продукции (товаров, услуг) в стоимостном выражении за отчетный квартал,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91"/>
    <w:p>
      <w:pPr>
        <w:spacing w:after="0"/>
        <w:ind w:left="0"/>
        <w:jc w:val="both"/>
      </w:pPr>
      <w:r>
        <w:rPr>
          <w:rFonts w:ascii="Times New Roman"/>
          <w:b w:val="false"/>
          <w:i w:val="false"/>
          <w:color w:val="000000"/>
          <w:sz w:val="28"/>
        </w:rPr>
        <w:t>
      продолжение таблицы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продукции на собственные нужды (внутризаводской оборот) за отчетный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продукции из давальческого сырья за отчетный квартал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готовой продукции на конец отчетного периода в натуральном выражении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 w:id="92"/>
      <w:r>
        <w:rPr>
          <w:rFonts w:ascii="Times New Roman"/>
          <w:b w:val="false"/>
          <w:i w:val="false"/>
          <w:color w:val="000000"/>
          <w:sz w:val="28"/>
        </w:rPr>
        <w:t>
      17. Заполненный паспорт проекта прилагается.</w:t>
      </w:r>
    </w:p>
    <w:bookmarkEnd w:id="92"/>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w:t>
      </w:r>
    </w:p>
    <w:p>
      <w:pPr>
        <w:spacing w:after="0"/>
        <w:ind w:left="0"/>
        <w:jc w:val="both"/>
      </w:pPr>
      <w:r>
        <w:rPr>
          <w:rFonts w:ascii="Times New Roman"/>
          <w:b w:val="false"/>
          <w:i w:val="false"/>
          <w:color w:val="000000"/>
          <w:sz w:val="28"/>
        </w:rPr>
        <w:t>Подтверждаю, что я/мы как инвестор соответствуем требованиям пункта 6 Правил.</w:t>
      </w:r>
    </w:p>
    <w:p>
      <w:pPr>
        <w:spacing w:after="0"/>
        <w:ind w:left="0"/>
        <w:jc w:val="both"/>
      </w:pPr>
      <w:r>
        <w:rPr>
          <w:rFonts w:ascii="Times New Roman"/>
          <w:b w:val="false"/>
          <w:i w:val="false"/>
          <w:color w:val="000000"/>
          <w:sz w:val="28"/>
        </w:rPr>
        <w:t>Подтверждаю, что в отношении меня/нас не начаты процедуры ликвидации,</w:t>
      </w:r>
    </w:p>
    <w:p>
      <w:pPr>
        <w:spacing w:after="0"/>
        <w:ind w:left="0"/>
        <w:jc w:val="both"/>
      </w:pPr>
      <w:r>
        <w:rPr>
          <w:rFonts w:ascii="Times New Roman"/>
          <w:b w:val="false"/>
          <w:i w:val="false"/>
          <w:color w:val="000000"/>
          <w:sz w:val="28"/>
        </w:rPr>
        <w:t>реабилитации или банкротства, а также то, что моя/наша деятельность</w:t>
      </w:r>
    </w:p>
    <w:p>
      <w:pPr>
        <w:spacing w:after="0"/>
        <w:ind w:left="0"/>
        <w:jc w:val="both"/>
      </w:pPr>
      <w:r>
        <w:rPr>
          <w:rFonts w:ascii="Times New Roman"/>
          <w:b w:val="false"/>
          <w:i w:val="false"/>
          <w:color w:val="000000"/>
          <w:sz w:val="28"/>
        </w:rPr>
        <w:t>не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В случае выявления при проверке несоответствия представленных сведений, а также</w:t>
      </w:r>
    </w:p>
    <w:p>
      <w:pPr>
        <w:spacing w:after="0"/>
        <w:ind w:left="0"/>
        <w:jc w:val="both"/>
      </w:pPr>
      <w:r>
        <w:rPr>
          <w:rFonts w:ascii="Times New Roman"/>
          <w:b w:val="false"/>
          <w:i w:val="false"/>
          <w:color w:val="000000"/>
          <w:sz w:val="28"/>
        </w:rPr>
        <w:t>в случае неисполнения требований пункта 39 Правил обязуюсь в течение десяти</w:t>
      </w:r>
    </w:p>
    <w:p>
      <w:pPr>
        <w:spacing w:after="0"/>
        <w:ind w:left="0"/>
        <w:jc w:val="both"/>
      </w:pPr>
      <w:r>
        <w:rPr>
          <w:rFonts w:ascii="Times New Roman"/>
          <w:b w:val="false"/>
          <w:i w:val="false"/>
          <w:color w:val="000000"/>
          <w:sz w:val="28"/>
        </w:rPr>
        <w:t>рабочих дней произвести возврат незаконно полученных денежных средств.</w:t>
      </w:r>
    </w:p>
    <w:p>
      <w:pPr>
        <w:spacing w:after="0"/>
        <w:ind w:left="0"/>
        <w:jc w:val="both"/>
      </w:pPr>
      <w:r>
        <w:rPr>
          <w:rFonts w:ascii="Times New Roman"/>
          <w:b w:val="false"/>
          <w:i w:val="false"/>
          <w:color w:val="000000"/>
          <w:sz w:val="28"/>
        </w:rPr>
        <w:t>Настоящим даю согласие на увеличение суммы инвестиционного субсидирования</w:t>
      </w:r>
    </w:p>
    <w:p>
      <w:pPr>
        <w:spacing w:after="0"/>
        <w:ind w:left="0"/>
        <w:jc w:val="both"/>
      </w:pPr>
      <w:r>
        <w:rPr>
          <w:rFonts w:ascii="Times New Roman"/>
          <w:b w:val="false"/>
          <w:i w:val="false"/>
          <w:color w:val="000000"/>
          <w:sz w:val="28"/>
        </w:rPr>
        <w:t>в случае выделения дополнительных средств в рамках пункта 17 Правил.</w:t>
      </w:r>
    </w:p>
    <w:p>
      <w:pPr>
        <w:spacing w:after="0"/>
        <w:ind w:left="0"/>
        <w:jc w:val="both"/>
      </w:pPr>
      <w:r>
        <w:rPr>
          <w:rFonts w:ascii="Times New Roman"/>
          <w:b w:val="false"/>
          <w:i w:val="false"/>
          <w:color w:val="000000"/>
          <w:sz w:val="28"/>
        </w:rPr>
        <w:t>Подписано и отправлено инвестором в 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февраля 2025 года № 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194" w:id="9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по возмещению части расходов, понесенных субъектом</w:t>
      </w:r>
      <w:r>
        <w:br/>
      </w:r>
      <w:r>
        <w:rPr>
          <w:rFonts w:ascii="Times New Roman"/>
          <w:b/>
          <w:i w:val="false"/>
          <w:color w:val="000000"/>
        </w:rPr>
        <w:t>агропромышленного комплекса при инвестиционных вложениях"</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Подписанный рабочим органом (услугодателем) договор инвестиционного субсидирования,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Услугодателя – с понедельника по пятницу включительно с 9:00 до 17:30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инвестиционным проектам, которые не введены в эксплуатацию, услугополучатель подает электронную заявку, подписанную электронной цифровой подписью (далее – ЭЦП)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По инвестиционным проектам, введенным в эксплуатацию, а также по фактически приобретенной технике, машинам и оборудованию, услугополучатель подает электронную заявку, подписанную ЭЦП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xml:space="preserve">
После завершения работ услугополучатель подает электронную заявку на инвестиционное субсидирование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субсидирования по возмещению части расходов, понесенных субъектом агропромышленного комплекса, при инвестиционных вложениях (далее – Правила), утвержденным приказом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подписанную ЭЦП услугополучателя,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К заявке прилагаются следующие подтверждающие, правоустанавливающие и (или) регистрационные документы:</w:t>
            </w:r>
          </w:p>
          <w:p>
            <w:pPr>
              <w:spacing w:after="20"/>
              <w:ind w:left="20"/>
              <w:jc w:val="both"/>
            </w:pPr>
            <w:r>
              <w:rPr>
                <w:rFonts w:ascii="Times New Roman"/>
                <w:b w:val="false"/>
                <w:i w:val="false"/>
                <w:color w:val="000000"/>
                <w:sz w:val="20"/>
              </w:rPr>
              <w:t xml:space="preserve">
1) копии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(по случаям, указанным в пункте 15 Правил) в соответствии с формой акта приемки объекта в эксплуатацию,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(далее – форма акта приемки объекта в эксплуатацию), а также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73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2) копии акта ввода оборудования в эксплуатацию между покупателем и поставщиком (при приобретении оборудования);</w:t>
            </w:r>
          </w:p>
          <w:p>
            <w:pPr>
              <w:spacing w:after="20"/>
              <w:ind w:left="20"/>
              <w:jc w:val="both"/>
            </w:pPr>
            <w:r>
              <w:rPr>
                <w:rFonts w:ascii="Times New Roman"/>
                <w:b w:val="false"/>
                <w:i w:val="false"/>
                <w:color w:val="000000"/>
                <w:sz w:val="20"/>
              </w:rPr>
              <w:t>
3) копии договоров купли-продажи, электронные и/или бумажные счета-фактуры (за исключением приобретения товаров в финансовый лизинг)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p>
            <w:pPr>
              <w:spacing w:after="20"/>
              <w:ind w:left="20"/>
              <w:jc w:val="both"/>
            </w:pPr>
            <w:r>
              <w:rPr>
                <w:rFonts w:ascii="Times New Roman"/>
                <w:b w:val="false"/>
                <w:i w:val="false"/>
                <w:color w:val="000000"/>
                <w:sz w:val="20"/>
              </w:rPr>
              <w:t xml:space="preserve">
4) копии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0"/>
              </w:rPr>
              <w:t>статьей 60</w:t>
            </w:r>
            <w:r>
              <w:rPr>
                <w:rFonts w:ascii="Times New Roman"/>
                <w:b w:val="false"/>
                <w:i w:val="false"/>
                <w:color w:val="000000"/>
                <w:sz w:val="20"/>
              </w:rPr>
              <w:t xml:space="preserve"> и </w:t>
            </w:r>
            <w:r>
              <w:rPr>
                <w:rFonts w:ascii="Times New Roman"/>
                <w:b w:val="false"/>
                <w:i w:val="false"/>
                <w:color w:val="000000"/>
                <w:sz w:val="20"/>
              </w:rPr>
              <w:t>главой 9-1</w:t>
            </w:r>
            <w:r>
              <w:rPr>
                <w:rFonts w:ascii="Times New Roman"/>
                <w:b w:val="false"/>
                <w:i w:val="false"/>
                <w:color w:val="000000"/>
                <w:sz w:val="20"/>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p>
            <w:pPr>
              <w:spacing w:after="20"/>
              <w:ind w:left="20"/>
              <w:jc w:val="both"/>
            </w:pPr>
            <w:r>
              <w:rPr>
                <w:rFonts w:ascii="Times New Roman"/>
                <w:b w:val="false"/>
                <w:i w:val="false"/>
                <w:color w:val="000000"/>
                <w:sz w:val="20"/>
              </w:rPr>
              <w:t>
5) копии актов приема-передачи техники, машин, оборудования;</w:t>
            </w:r>
          </w:p>
          <w:p>
            <w:pPr>
              <w:spacing w:after="20"/>
              <w:ind w:left="20"/>
              <w:jc w:val="both"/>
            </w:pPr>
            <w:r>
              <w:rPr>
                <w:rFonts w:ascii="Times New Roman"/>
                <w:b w:val="false"/>
                <w:i w:val="false"/>
                <w:color w:val="000000"/>
                <w:sz w:val="20"/>
              </w:rPr>
              <w:t>
6)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p>
            <w:pPr>
              <w:spacing w:after="20"/>
              <w:ind w:left="20"/>
              <w:jc w:val="both"/>
            </w:pPr>
            <w:r>
              <w:rPr>
                <w:rFonts w:ascii="Times New Roman"/>
                <w:b w:val="false"/>
                <w:i w:val="false"/>
                <w:color w:val="000000"/>
                <w:sz w:val="20"/>
              </w:rPr>
              <w:t>
7) в случае подачи заявки на получение второго транша в соответствии с подпунктом 2) пункта 16 Правил инвестор (услугополучатель) прикрепляет в электронном формате "PDF (Portable Document Format)" (сканированная копия бумажного варианта) подтверждающие документы:</w:t>
            </w:r>
          </w:p>
          <w:p>
            <w:pPr>
              <w:spacing w:after="20"/>
              <w:ind w:left="20"/>
              <w:jc w:val="both"/>
            </w:pPr>
            <w:r>
              <w:rPr>
                <w:rFonts w:ascii="Times New Roman"/>
                <w:b w:val="false"/>
                <w:i w:val="false"/>
                <w:color w:val="000000"/>
                <w:sz w:val="20"/>
              </w:rPr>
              <w:t>
бизнес-план;</w:t>
            </w:r>
          </w:p>
          <w:p>
            <w:pPr>
              <w:spacing w:after="20"/>
              <w:ind w:left="20"/>
              <w:jc w:val="both"/>
            </w:pPr>
            <w:r>
              <w:rPr>
                <w:rFonts w:ascii="Times New Roman"/>
                <w:b w:val="false"/>
                <w:i w:val="false"/>
                <w:color w:val="000000"/>
                <w:sz w:val="20"/>
              </w:rPr>
              <w:t>
электронные счета-фактуры по реализации готовой продукции;</w:t>
            </w:r>
          </w:p>
          <w:p>
            <w:pPr>
              <w:spacing w:after="20"/>
              <w:ind w:left="20"/>
              <w:jc w:val="both"/>
            </w:pPr>
            <w:r>
              <w:rPr>
                <w:rFonts w:ascii="Times New Roman"/>
                <w:b w:val="false"/>
                <w:i w:val="false"/>
                <w:color w:val="000000"/>
                <w:sz w:val="20"/>
              </w:rPr>
              <w:t>
8) копии свидетельства о постановке на регистрационный учет по НДС (для субъектов АПК, состоящих на регистрационном учете по НДС).</w:t>
            </w:r>
          </w:p>
          <w:p>
            <w:pPr>
              <w:spacing w:after="20"/>
              <w:ind w:left="20"/>
              <w:jc w:val="both"/>
            </w:pPr>
            <w:r>
              <w:rPr>
                <w:rFonts w:ascii="Times New Roman"/>
                <w:b w:val="false"/>
                <w:i w:val="false"/>
                <w:color w:val="000000"/>
                <w:sz w:val="20"/>
              </w:rPr>
              <w:t>
9) по паспорту проекта № 4 и в случае непосредственного (первичного) забора воды из поверхностных или подземных источников по паспорту проекта № 11 дополнительно:</w:t>
            </w:r>
          </w:p>
          <w:p>
            <w:pPr>
              <w:spacing w:after="20"/>
              <w:ind w:left="20"/>
              <w:jc w:val="both"/>
            </w:pPr>
            <w:r>
              <w:rPr>
                <w:rFonts w:ascii="Times New Roman"/>
                <w:b w:val="false"/>
                <w:i w:val="false"/>
                <w:color w:val="000000"/>
                <w:sz w:val="20"/>
              </w:rPr>
              <w:t xml:space="preserve">
копию разрешения на специальное водопользование, полученного согласно </w:t>
            </w:r>
            <w:r>
              <w:rPr>
                <w:rFonts w:ascii="Times New Roman"/>
                <w:b w:val="false"/>
                <w:i w:val="false"/>
                <w:color w:val="000000"/>
                <w:sz w:val="20"/>
              </w:rPr>
              <w:t>Правилам</w:t>
            </w:r>
            <w:r>
              <w:rPr>
                <w:rFonts w:ascii="Times New Roman"/>
                <w:b w:val="false"/>
                <w:i w:val="false"/>
                <w:color w:val="000000"/>
                <w:sz w:val="20"/>
              </w:rPr>
              <w:t xml:space="preserve"> оказания государственной услуги "Разрешение на специальное водопользование", утвержденным приказом исполняющего обязанности Министра экологии, геологии и природных ресурсов Республики Казахстан от 11 сентября 2020 года № 216 "Об утверждении правил оказания государственных услуг в области регулирования использования водного фонда" (зарегистрирован в Реестре государственной регистрации нормативных правовых актов № 21194);</w:t>
            </w:r>
          </w:p>
          <w:p>
            <w:pPr>
              <w:spacing w:after="20"/>
              <w:ind w:left="20"/>
              <w:jc w:val="both"/>
            </w:pPr>
            <w:r>
              <w:rPr>
                <w:rFonts w:ascii="Times New Roman"/>
                <w:b w:val="false"/>
                <w:i w:val="false"/>
                <w:color w:val="000000"/>
                <w:sz w:val="20"/>
              </w:rPr>
              <w:t>
10) по паспорту проекта № 4 дополнительно:</w:t>
            </w:r>
          </w:p>
          <w:p>
            <w:pPr>
              <w:spacing w:after="20"/>
              <w:ind w:left="20"/>
              <w:jc w:val="both"/>
            </w:pPr>
            <w:r>
              <w:rPr>
                <w:rFonts w:ascii="Times New Roman"/>
                <w:b w:val="false"/>
                <w:i w:val="false"/>
                <w:color w:val="000000"/>
                <w:sz w:val="20"/>
              </w:rPr>
              <w:t>
копию документа, подтверждающего государственную регистрацию прав на водохозяйственное сооружение;</w:t>
            </w:r>
          </w:p>
          <w:p>
            <w:pPr>
              <w:spacing w:after="20"/>
              <w:ind w:left="20"/>
              <w:jc w:val="both"/>
            </w:pPr>
            <w:r>
              <w:rPr>
                <w:rFonts w:ascii="Times New Roman"/>
                <w:b w:val="false"/>
                <w:i w:val="false"/>
                <w:color w:val="000000"/>
                <w:sz w:val="20"/>
              </w:rPr>
              <w:t>
по колодцам (скважинам) для пустынных и полупустынных зон – копию сведений о качественном состоянии земельного участка с указанием принадлежности к природным зонам;</w:t>
            </w:r>
          </w:p>
          <w:p>
            <w:pPr>
              <w:spacing w:after="20"/>
              <w:ind w:left="20"/>
              <w:jc w:val="both"/>
            </w:pPr>
            <w:r>
              <w:rPr>
                <w:rFonts w:ascii="Times New Roman"/>
                <w:b w:val="false"/>
                <w:i w:val="false"/>
                <w:color w:val="000000"/>
                <w:sz w:val="20"/>
              </w:rPr>
              <w:t xml:space="preserve">
 копию технического паспорта водозаборной скважины по форме согласно </w:t>
            </w:r>
            <w:r>
              <w:rPr>
                <w:rFonts w:ascii="Times New Roman"/>
                <w:b w:val="false"/>
                <w:i w:val="false"/>
                <w:color w:val="000000"/>
                <w:sz w:val="20"/>
              </w:rPr>
              <w:t>приказу</w:t>
            </w:r>
            <w:r>
              <w:rPr>
                <w:rFonts w:ascii="Times New Roman"/>
                <w:b w:val="false"/>
                <w:i w:val="false"/>
                <w:color w:val="000000"/>
                <w:sz w:val="20"/>
              </w:rPr>
              <w:t xml:space="preserve"> Министра сельского хозяйства Республики Казахстан от 4 июня 2009 года № 326 "Об утверждении Правил проведения паспортизации гидромелиоративных систем и водохозяйственных сооружений и форму паспорта" (зарегистрирован в Реестре государственной регистрации нормативных правовых актов № 5714);</w:t>
            </w:r>
          </w:p>
          <w:p>
            <w:pPr>
              <w:spacing w:after="20"/>
              <w:ind w:left="20"/>
              <w:jc w:val="both"/>
            </w:pPr>
            <w:r>
              <w:rPr>
                <w:rFonts w:ascii="Times New Roman"/>
                <w:b w:val="false"/>
                <w:i w:val="false"/>
                <w:color w:val="000000"/>
                <w:sz w:val="20"/>
              </w:rPr>
              <w:t>
 копии электронных счет-фактур, платежных документов, подтверждающих факт оплаты инвестором (услугополучателем) услуг подрядной организации по строительству и бурению колодцев (скважин), а также стоимость труб с указанием его толщины и диаметра;</w:t>
            </w:r>
          </w:p>
          <w:p>
            <w:pPr>
              <w:spacing w:after="20"/>
              <w:ind w:left="20"/>
              <w:jc w:val="both"/>
            </w:pPr>
            <w:r>
              <w:rPr>
                <w:rFonts w:ascii="Times New Roman"/>
                <w:b w:val="false"/>
                <w:i w:val="false"/>
                <w:color w:val="000000"/>
                <w:sz w:val="20"/>
              </w:rPr>
              <w:t>
копию заключенного договора с подрядчиком;</w:t>
            </w:r>
          </w:p>
          <w:p>
            <w:pPr>
              <w:spacing w:after="20"/>
              <w:ind w:left="20"/>
              <w:jc w:val="both"/>
            </w:pPr>
            <w:r>
              <w:rPr>
                <w:rFonts w:ascii="Times New Roman"/>
                <w:b w:val="false"/>
                <w:i w:val="false"/>
                <w:color w:val="000000"/>
                <w:sz w:val="20"/>
              </w:rPr>
              <w:t>
копии лицензии подрядчика на строительно-монтажные работы по подвиду буровые работы в грунте, а также на изыскательскую деятельность по подвиду полевые исследования грунтов, гидрогеологические исследования;</w:t>
            </w:r>
          </w:p>
          <w:p>
            <w:pPr>
              <w:spacing w:after="20"/>
              <w:ind w:left="20"/>
              <w:jc w:val="both"/>
            </w:pPr>
            <w:r>
              <w:rPr>
                <w:rFonts w:ascii="Times New Roman"/>
                <w:b w:val="false"/>
                <w:i w:val="false"/>
                <w:color w:val="000000"/>
                <w:sz w:val="20"/>
              </w:rPr>
              <w:t>
11) справка финансового института, в котором открыт текущий счет инвестора (услугополучателя) с указанием реквизита счета инвестора (услугополучателя) для перечисления инвестиционных субсидий в случае использования инвестором (услугополучателем) собственных средств;</w:t>
            </w:r>
          </w:p>
          <w:p>
            <w:pPr>
              <w:spacing w:after="20"/>
              <w:ind w:left="20"/>
              <w:jc w:val="both"/>
            </w:pPr>
            <w:r>
              <w:rPr>
                <w:rFonts w:ascii="Times New Roman"/>
                <w:b w:val="false"/>
                <w:i w:val="false"/>
                <w:color w:val="000000"/>
                <w:sz w:val="20"/>
              </w:rPr>
              <w:t>
12) справка финансового института с указанием реквизита счета финансового института для перечисления инвестиционных субсидий в счет погашения основного долга инвестора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интернет-ресурсе Министерства сельского хозяйства Республики Казахстан: www. gov. kz.</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 77.</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февраля 2025 года № 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228" w:id="94"/>
    <w:p>
      <w:pPr>
        <w:spacing w:after="0"/>
        <w:ind w:left="0"/>
        <w:jc w:val="left"/>
      </w:pPr>
      <w:r>
        <w:rPr>
          <w:rFonts w:ascii="Times New Roman"/>
          <w:b/>
          <w:i w:val="false"/>
          <w:color w:val="000000"/>
        </w:rPr>
        <w:t xml:space="preserve"> Договор инвестиционного субсидирования № __</w:t>
      </w:r>
    </w:p>
    <w:bookmarkEnd w:id="9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20__ года</w:t>
            </w:r>
          </w:p>
        </w:tc>
      </w:tr>
    </w:tbl>
    <w:p>
      <w:pPr>
        <w:spacing w:after="0"/>
        <w:ind w:left="0"/>
        <w:jc w:val="both"/>
      </w:pPr>
      <w:bookmarkStart w:name="z229" w:id="95"/>
      <w:r>
        <w:rPr>
          <w:rFonts w:ascii="Times New Roman"/>
          <w:b w:val="false"/>
          <w:i w:val="false"/>
          <w:color w:val="000000"/>
          <w:sz w:val="28"/>
        </w:rPr>
        <w:t>
      Государственное учреждение "____________________________________________",</w:t>
      </w:r>
    </w:p>
    <w:bookmarkEnd w:id="95"/>
    <w:p>
      <w:pPr>
        <w:spacing w:after="0"/>
        <w:ind w:left="0"/>
        <w:jc w:val="both"/>
      </w:pPr>
      <w:r>
        <w:rPr>
          <w:rFonts w:ascii="Times New Roman"/>
          <w:b w:val="false"/>
          <w:i w:val="false"/>
          <w:color w:val="000000"/>
          <w:sz w:val="28"/>
        </w:rPr>
        <w:t>в лице руководителя управления (или лица его заменяющего на основании приказа)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Положения о государственном учреждении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именуемое в дальнейшем "Рабочий орган", с одной стороны,</w:t>
      </w:r>
    </w:p>
    <w:p>
      <w:pPr>
        <w:spacing w:after="0"/>
        <w:ind w:left="0"/>
        <w:jc w:val="both"/>
      </w:pPr>
      <w:r>
        <w:rPr>
          <w:rFonts w:ascii="Times New Roman"/>
          <w:b w:val="false"/>
          <w:i w:val="false"/>
          <w:color w:val="000000"/>
          <w:sz w:val="28"/>
        </w:rPr>
        <w:t>и __________________________ в лице 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w:t>
      </w:r>
    </w:p>
    <w:p>
      <w:pPr>
        <w:spacing w:after="0"/>
        <w:ind w:left="0"/>
        <w:jc w:val="both"/>
      </w:pPr>
      <w:r>
        <w:rPr>
          <w:rFonts w:ascii="Times New Roman"/>
          <w:b w:val="false"/>
          <w:i w:val="false"/>
          <w:color w:val="000000"/>
          <w:sz w:val="28"/>
        </w:rPr>
        <w:t>именуемый в дальнейшем "Инвестор"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либо как указано выше, заключили настоящий</w:t>
      </w:r>
    </w:p>
    <w:p>
      <w:pPr>
        <w:spacing w:after="0"/>
        <w:ind w:left="0"/>
        <w:jc w:val="both"/>
      </w:pPr>
      <w:r>
        <w:rPr>
          <w:rFonts w:ascii="Times New Roman"/>
          <w:b w:val="false"/>
          <w:i w:val="false"/>
          <w:color w:val="000000"/>
          <w:sz w:val="28"/>
        </w:rPr>
        <w:t>Договор инвестиционного субсидирования (далее – Договор) о нижеследующем.</w:t>
      </w:r>
    </w:p>
    <w:bookmarkStart w:name="z230" w:id="96"/>
    <w:p>
      <w:pPr>
        <w:spacing w:after="0"/>
        <w:ind w:left="0"/>
        <w:jc w:val="left"/>
      </w:pPr>
      <w:r>
        <w:rPr>
          <w:rFonts w:ascii="Times New Roman"/>
          <w:b/>
          <w:i w:val="false"/>
          <w:color w:val="000000"/>
        </w:rPr>
        <w:t xml:space="preserve"> Глава 1. Общие положения</w:t>
      </w:r>
    </w:p>
    <w:bookmarkEnd w:id="96"/>
    <w:bookmarkStart w:name="z231" w:id="97"/>
    <w:p>
      <w:pPr>
        <w:spacing w:after="0"/>
        <w:ind w:left="0"/>
        <w:jc w:val="both"/>
      </w:pPr>
      <w:r>
        <w:rPr>
          <w:rFonts w:ascii="Times New Roman"/>
          <w:b w:val="false"/>
          <w:i w:val="false"/>
          <w:color w:val="000000"/>
          <w:sz w:val="28"/>
        </w:rPr>
        <w:t>
      Основаниями для заключения настоящего Договора являются:</w:t>
      </w:r>
    </w:p>
    <w:bookmarkEnd w:id="97"/>
    <w:bookmarkStart w:name="z232" w:id="98"/>
    <w:p>
      <w:pPr>
        <w:spacing w:after="0"/>
        <w:ind w:left="0"/>
        <w:jc w:val="both"/>
      </w:pPr>
      <w:r>
        <w:rPr>
          <w:rFonts w:ascii="Times New Roman"/>
          <w:b w:val="false"/>
          <w:i w:val="false"/>
          <w:color w:val="000000"/>
          <w:sz w:val="28"/>
        </w:rPr>
        <w:t xml:space="preserve">
      1) Правила субсидирования по возмещению части расходов, понесенных субъектом агропромышленного комплекса, при инвестиционных вложениях, утвержденные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(далее – Правила субсидирования);</w:t>
      </w:r>
    </w:p>
    <w:bookmarkEnd w:id="98"/>
    <w:bookmarkStart w:name="z233" w:id="99"/>
    <w:p>
      <w:pPr>
        <w:spacing w:after="0"/>
        <w:ind w:left="0"/>
        <w:jc w:val="both"/>
      </w:pPr>
      <w:r>
        <w:rPr>
          <w:rFonts w:ascii="Times New Roman"/>
          <w:b w:val="false"/>
          <w:i w:val="false"/>
          <w:color w:val="000000"/>
          <w:sz w:val="28"/>
        </w:rPr>
        <w:t>
      2) Решение рабочего органа № ___ от ______ 20__ года.</w:t>
      </w:r>
    </w:p>
    <w:bookmarkEnd w:id="99"/>
    <w:bookmarkStart w:name="z234" w:id="100"/>
    <w:p>
      <w:pPr>
        <w:spacing w:after="0"/>
        <w:ind w:left="0"/>
        <w:jc w:val="left"/>
      </w:pPr>
      <w:r>
        <w:rPr>
          <w:rFonts w:ascii="Times New Roman"/>
          <w:b/>
          <w:i w:val="false"/>
          <w:color w:val="000000"/>
        </w:rPr>
        <w:t xml:space="preserve"> Глава 2. Термины и определения</w:t>
      </w:r>
    </w:p>
    <w:bookmarkEnd w:id="100"/>
    <w:bookmarkStart w:name="z235" w:id="101"/>
    <w:p>
      <w:pPr>
        <w:spacing w:after="0"/>
        <w:ind w:left="0"/>
        <w:jc w:val="both"/>
      </w:pPr>
      <w:r>
        <w:rPr>
          <w:rFonts w:ascii="Times New Roman"/>
          <w:b w:val="false"/>
          <w:i w:val="false"/>
          <w:color w:val="000000"/>
          <w:sz w:val="28"/>
        </w:rPr>
        <w:t>
      2. В настоящем Договоре используются понятия, указанные в Правилах субсидирования.</w:t>
      </w:r>
    </w:p>
    <w:bookmarkEnd w:id="101"/>
    <w:bookmarkStart w:name="z236" w:id="102"/>
    <w:p>
      <w:pPr>
        <w:spacing w:after="0"/>
        <w:ind w:left="0"/>
        <w:jc w:val="left"/>
      </w:pPr>
      <w:r>
        <w:rPr>
          <w:rFonts w:ascii="Times New Roman"/>
          <w:b/>
          <w:i w:val="false"/>
          <w:color w:val="000000"/>
        </w:rPr>
        <w:t xml:space="preserve"> Глава 3. Предмет Договора</w:t>
      </w:r>
    </w:p>
    <w:bookmarkEnd w:id="102"/>
    <w:bookmarkStart w:name="z237" w:id="103"/>
    <w:p>
      <w:pPr>
        <w:spacing w:after="0"/>
        <w:ind w:left="0"/>
        <w:jc w:val="both"/>
      </w:pPr>
      <w:r>
        <w:rPr>
          <w:rFonts w:ascii="Times New Roman"/>
          <w:b w:val="false"/>
          <w:i w:val="false"/>
          <w:color w:val="000000"/>
          <w:sz w:val="28"/>
        </w:rPr>
        <w:t>
      3.1 По условиям настоящего Договора Рабочий орган осуществляет инвестиционное субсидирование части расходов Инвестора на следующих условиях:</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(согласно Правилам субсидирования)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размер инвестиционных вложений Инвестора по инвестиционному проекту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инвестиционных субсидий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решение рабочего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решения рабочего органа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кредитного договора/договора финансового лизинга, заключенного с финансовым институтом (в случае привлечения заемных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104"/>
    <w:p>
      <w:pPr>
        <w:spacing w:after="0"/>
        <w:ind w:left="0"/>
        <w:jc w:val="both"/>
      </w:pPr>
      <w:r>
        <w:rPr>
          <w:rFonts w:ascii="Times New Roman"/>
          <w:b w:val="false"/>
          <w:i w:val="false"/>
          <w:color w:val="000000"/>
          <w:sz w:val="28"/>
        </w:rPr>
        <w:t>
      3.2 Инвестиционное субсидирование производится за счет и в пределах средств, предусмотренных в бюджете _______________ области (города республиканского значения, столицы) на соответствующий финансовый год.</w:t>
      </w:r>
    </w:p>
    <w:bookmarkEnd w:id="104"/>
    <w:bookmarkStart w:name="z239" w:id="105"/>
    <w:p>
      <w:pPr>
        <w:spacing w:after="0"/>
        <w:ind w:left="0"/>
        <w:jc w:val="left"/>
      </w:pPr>
      <w:r>
        <w:rPr>
          <w:rFonts w:ascii="Times New Roman"/>
          <w:b/>
          <w:i w:val="false"/>
          <w:color w:val="000000"/>
        </w:rPr>
        <w:t xml:space="preserve"> Глава 4. Порядок и условия перечисления средств Инвестору</w:t>
      </w:r>
    </w:p>
    <w:bookmarkEnd w:id="105"/>
    <w:bookmarkStart w:name="z240" w:id="106"/>
    <w:p>
      <w:pPr>
        <w:spacing w:after="0"/>
        <w:ind w:left="0"/>
        <w:jc w:val="both"/>
      </w:pPr>
      <w:r>
        <w:rPr>
          <w:rFonts w:ascii="Times New Roman"/>
          <w:b w:val="false"/>
          <w:i w:val="false"/>
          <w:color w:val="000000"/>
          <w:sz w:val="28"/>
        </w:rPr>
        <w:t>
      4.1 Сумма инвестиционных субсидий в размере __________ (______) тенге перечисляется Рабочим органом на расчетный счет Инвестора при использовании инвестором (услугополучателем) собственных средств или перечисляется Рабочим органом в финансовый институт в счет погашения основного долга Инвестора при приобретении техники, машин, оборудования и других объектов в кредит/лизинг.</w:t>
      </w:r>
    </w:p>
    <w:bookmarkEnd w:id="106"/>
    <w:bookmarkStart w:name="z241" w:id="107"/>
    <w:p>
      <w:pPr>
        <w:spacing w:after="0"/>
        <w:ind w:left="0"/>
        <w:jc w:val="both"/>
      </w:pPr>
      <w:r>
        <w:rPr>
          <w:rFonts w:ascii="Times New Roman"/>
          <w:b w:val="false"/>
          <w:i w:val="false"/>
          <w:color w:val="000000"/>
          <w:sz w:val="28"/>
        </w:rPr>
        <w:t>
      4.2 Отсчет срока инвестиционного субсидирования начинается с момента вступления настоящего Договора в силу.</w:t>
      </w:r>
    </w:p>
    <w:bookmarkEnd w:id="107"/>
    <w:bookmarkStart w:name="z242" w:id="108"/>
    <w:p>
      <w:pPr>
        <w:spacing w:after="0"/>
        <w:ind w:left="0"/>
        <w:jc w:val="both"/>
      </w:pPr>
      <w:r>
        <w:rPr>
          <w:rFonts w:ascii="Times New Roman"/>
          <w:b w:val="false"/>
          <w:i w:val="false"/>
          <w:color w:val="000000"/>
          <w:sz w:val="28"/>
        </w:rPr>
        <w:t>
      4.3 Стороны в рамках настоящего Договора согласились, что в случае если день платежа приходится на нерабочий или праздничный день, платеж производится на следующий за ним рабочий день.</w:t>
      </w:r>
    </w:p>
    <w:bookmarkEnd w:id="108"/>
    <w:bookmarkStart w:name="z243" w:id="109"/>
    <w:p>
      <w:pPr>
        <w:spacing w:after="0"/>
        <w:ind w:left="0"/>
        <w:jc w:val="both"/>
      </w:pPr>
      <w:r>
        <w:rPr>
          <w:rFonts w:ascii="Times New Roman"/>
          <w:b w:val="false"/>
          <w:i w:val="false"/>
          <w:color w:val="000000"/>
          <w:sz w:val="28"/>
        </w:rPr>
        <w:t>
      4.4 Инвестиционные субсидии выплачиваются Инвестору согласно паспортам проектов, указанным в Правилах субсидирования.</w:t>
      </w:r>
    </w:p>
    <w:bookmarkEnd w:id="109"/>
    <w:bookmarkStart w:name="z244" w:id="110"/>
    <w:p>
      <w:pPr>
        <w:spacing w:after="0"/>
        <w:ind w:left="0"/>
        <w:jc w:val="both"/>
      </w:pPr>
      <w:r>
        <w:rPr>
          <w:rFonts w:ascii="Times New Roman"/>
          <w:b w:val="false"/>
          <w:i w:val="false"/>
          <w:color w:val="000000"/>
          <w:sz w:val="28"/>
        </w:rPr>
        <w:t xml:space="preserve">
      4.5 Инвестиционные субсидии выплачиваются по инвестиционным вложениям Инвестора на приобретение новой, ранее неиспользованной техники, машин и оборудования. </w:t>
      </w:r>
    </w:p>
    <w:bookmarkEnd w:id="110"/>
    <w:bookmarkStart w:name="z245" w:id="111"/>
    <w:p>
      <w:pPr>
        <w:spacing w:after="0"/>
        <w:ind w:left="0"/>
        <w:jc w:val="both"/>
      </w:pPr>
      <w:r>
        <w:rPr>
          <w:rFonts w:ascii="Times New Roman"/>
          <w:b w:val="false"/>
          <w:i w:val="false"/>
          <w:color w:val="000000"/>
          <w:sz w:val="28"/>
        </w:rPr>
        <w:t>
      4.6. Все операции производятся в национальной валюте – тенге.</w:t>
      </w:r>
    </w:p>
    <w:bookmarkEnd w:id="111"/>
    <w:bookmarkStart w:name="z246" w:id="112"/>
    <w:p>
      <w:pPr>
        <w:spacing w:after="0"/>
        <w:ind w:left="0"/>
        <w:jc w:val="left"/>
      </w:pPr>
      <w:r>
        <w:rPr>
          <w:rFonts w:ascii="Times New Roman"/>
          <w:b/>
          <w:i w:val="false"/>
          <w:color w:val="000000"/>
        </w:rPr>
        <w:t xml:space="preserve"> Глава 5. Права и обязанности Сторон</w:t>
      </w:r>
    </w:p>
    <w:bookmarkEnd w:id="112"/>
    <w:bookmarkStart w:name="z247" w:id="113"/>
    <w:p>
      <w:pPr>
        <w:spacing w:after="0"/>
        <w:ind w:left="0"/>
        <w:jc w:val="both"/>
      </w:pPr>
      <w:r>
        <w:rPr>
          <w:rFonts w:ascii="Times New Roman"/>
          <w:b w:val="false"/>
          <w:i w:val="false"/>
          <w:color w:val="000000"/>
          <w:sz w:val="28"/>
        </w:rPr>
        <w:t>
      5.1 Инвестор вправе:</w:t>
      </w:r>
    </w:p>
    <w:bookmarkEnd w:id="113"/>
    <w:bookmarkStart w:name="z248" w:id="114"/>
    <w:p>
      <w:pPr>
        <w:spacing w:after="0"/>
        <w:ind w:left="0"/>
        <w:jc w:val="both"/>
      </w:pPr>
      <w:r>
        <w:rPr>
          <w:rFonts w:ascii="Times New Roman"/>
          <w:b w:val="false"/>
          <w:i w:val="false"/>
          <w:color w:val="000000"/>
          <w:sz w:val="28"/>
        </w:rPr>
        <w:t>
      использовать технику, машины и оборудование для других видов деятельности в случае сезонного простоя при условии предварительного письменного уведомления Рабочего органа.</w:t>
      </w:r>
    </w:p>
    <w:bookmarkEnd w:id="114"/>
    <w:bookmarkStart w:name="z249" w:id="115"/>
    <w:p>
      <w:pPr>
        <w:spacing w:after="0"/>
        <w:ind w:left="0"/>
        <w:jc w:val="both"/>
      </w:pPr>
      <w:r>
        <w:rPr>
          <w:rFonts w:ascii="Times New Roman"/>
          <w:b w:val="false"/>
          <w:i w:val="false"/>
          <w:color w:val="000000"/>
          <w:sz w:val="28"/>
        </w:rPr>
        <w:t>
      5.2 Инвестор обязан:</w:t>
      </w:r>
    </w:p>
    <w:bookmarkEnd w:id="115"/>
    <w:bookmarkStart w:name="z250" w:id="116"/>
    <w:p>
      <w:pPr>
        <w:spacing w:after="0"/>
        <w:ind w:left="0"/>
        <w:jc w:val="both"/>
      </w:pPr>
      <w:r>
        <w:rPr>
          <w:rFonts w:ascii="Times New Roman"/>
          <w:b w:val="false"/>
          <w:i w:val="false"/>
          <w:color w:val="000000"/>
          <w:sz w:val="28"/>
        </w:rPr>
        <w:t>
      своевременно и в полном объеме исполнять условия Правил субсидирования;</w:t>
      </w:r>
    </w:p>
    <w:bookmarkEnd w:id="116"/>
    <w:bookmarkStart w:name="z251" w:id="117"/>
    <w:p>
      <w:pPr>
        <w:spacing w:after="0"/>
        <w:ind w:left="0"/>
        <w:jc w:val="both"/>
      </w:pPr>
      <w:r>
        <w:rPr>
          <w:rFonts w:ascii="Times New Roman"/>
          <w:b w:val="false"/>
          <w:i w:val="false"/>
          <w:color w:val="000000"/>
          <w:sz w:val="28"/>
        </w:rPr>
        <w:t>
      своевременно и в полном объеме исполнять свои обязательства по Договору;</w:t>
      </w:r>
    </w:p>
    <w:bookmarkEnd w:id="117"/>
    <w:bookmarkStart w:name="z252" w:id="118"/>
    <w:p>
      <w:pPr>
        <w:spacing w:after="0"/>
        <w:ind w:left="0"/>
        <w:jc w:val="both"/>
      </w:pPr>
      <w:r>
        <w:rPr>
          <w:rFonts w:ascii="Times New Roman"/>
          <w:b w:val="false"/>
          <w:i w:val="false"/>
          <w:color w:val="000000"/>
          <w:sz w:val="28"/>
        </w:rPr>
        <w:t>
      своевременно предоставлять по запросу Рабочего органа документы и информацию, связанные с исполнением настоящего Договора;</w:t>
      </w:r>
    </w:p>
    <w:bookmarkEnd w:id="118"/>
    <w:bookmarkStart w:name="z253" w:id="119"/>
    <w:p>
      <w:pPr>
        <w:spacing w:after="0"/>
        <w:ind w:left="0"/>
        <w:jc w:val="both"/>
      </w:pPr>
      <w:r>
        <w:rPr>
          <w:rFonts w:ascii="Times New Roman"/>
          <w:b w:val="false"/>
          <w:i w:val="false"/>
          <w:color w:val="000000"/>
          <w:sz w:val="28"/>
        </w:rPr>
        <w:t>
      предоставить Рабочему органу доступ для осмотра объекта Инвестора и удостоверения в достижении загруженности производственных мощностей;</w:t>
      </w:r>
    </w:p>
    <w:bookmarkEnd w:id="119"/>
    <w:bookmarkStart w:name="z254" w:id="120"/>
    <w:p>
      <w:pPr>
        <w:spacing w:after="0"/>
        <w:ind w:left="0"/>
        <w:jc w:val="both"/>
      </w:pPr>
      <w:r>
        <w:rPr>
          <w:rFonts w:ascii="Times New Roman"/>
          <w:b w:val="false"/>
          <w:i w:val="false"/>
          <w:color w:val="000000"/>
          <w:sz w:val="28"/>
        </w:rPr>
        <w:t>
      в случае начала процедуры своей ликвидации, реабилитации или банкротства, а также, если деятельность Инвестора приостановлена в соответствии с действующим законодательством Республики Казахстан незамедлительно информировать в письменном виде Рабочий орган;</w:t>
      </w:r>
    </w:p>
    <w:bookmarkEnd w:id="120"/>
    <w:bookmarkStart w:name="z255" w:id="121"/>
    <w:p>
      <w:pPr>
        <w:spacing w:after="0"/>
        <w:ind w:left="0"/>
        <w:jc w:val="both"/>
      </w:pPr>
      <w:r>
        <w:rPr>
          <w:rFonts w:ascii="Times New Roman"/>
          <w:b w:val="false"/>
          <w:i w:val="false"/>
          <w:color w:val="000000"/>
          <w:sz w:val="28"/>
        </w:rPr>
        <w:t>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121"/>
    <w:bookmarkStart w:name="z256" w:id="122"/>
    <w:p>
      <w:pPr>
        <w:spacing w:after="0"/>
        <w:ind w:left="0"/>
        <w:jc w:val="both"/>
      </w:pPr>
      <w:r>
        <w:rPr>
          <w:rFonts w:ascii="Times New Roman"/>
          <w:b w:val="false"/>
          <w:i w:val="false"/>
          <w:color w:val="000000"/>
          <w:sz w:val="28"/>
        </w:rPr>
        <w:t>
      своевременно извещать Рабочий орган обо всех обстоятельствах, способных повлиять на выполнение условий настоящего Договора.</w:t>
      </w:r>
    </w:p>
    <w:bookmarkEnd w:id="122"/>
    <w:bookmarkStart w:name="z257" w:id="123"/>
    <w:p>
      <w:pPr>
        <w:spacing w:after="0"/>
        <w:ind w:left="0"/>
        <w:jc w:val="both"/>
      </w:pPr>
      <w:r>
        <w:rPr>
          <w:rFonts w:ascii="Times New Roman"/>
          <w:b w:val="false"/>
          <w:i w:val="false"/>
          <w:color w:val="000000"/>
          <w:sz w:val="28"/>
        </w:rPr>
        <w:t>
      5.3 Рабочий орган вправе:</w:t>
      </w:r>
    </w:p>
    <w:bookmarkEnd w:id="123"/>
    <w:bookmarkStart w:name="z258" w:id="124"/>
    <w:p>
      <w:pPr>
        <w:spacing w:after="0"/>
        <w:ind w:left="0"/>
        <w:jc w:val="both"/>
      </w:pPr>
      <w:r>
        <w:rPr>
          <w:rFonts w:ascii="Times New Roman"/>
          <w:b w:val="false"/>
          <w:i w:val="false"/>
          <w:color w:val="000000"/>
          <w:sz w:val="28"/>
        </w:rPr>
        <w:t>
      запрашивать у Инвестора все необходимые документы и информацию о ходе реализации инвестиционного проекта и данного Договора.</w:t>
      </w:r>
    </w:p>
    <w:bookmarkEnd w:id="124"/>
    <w:bookmarkStart w:name="z259" w:id="125"/>
    <w:p>
      <w:pPr>
        <w:spacing w:after="0"/>
        <w:ind w:left="0"/>
        <w:jc w:val="both"/>
      </w:pPr>
      <w:r>
        <w:rPr>
          <w:rFonts w:ascii="Times New Roman"/>
          <w:b w:val="false"/>
          <w:i w:val="false"/>
          <w:color w:val="000000"/>
          <w:sz w:val="28"/>
        </w:rPr>
        <w:t>
      5.4 Рабочий орган обязан:</w:t>
      </w:r>
    </w:p>
    <w:bookmarkEnd w:id="125"/>
    <w:bookmarkStart w:name="z260" w:id="126"/>
    <w:p>
      <w:pPr>
        <w:spacing w:after="0"/>
        <w:ind w:left="0"/>
        <w:jc w:val="both"/>
      </w:pPr>
      <w:r>
        <w:rPr>
          <w:rFonts w:ascii="Times New Roman"/>
          <w:b w:val="false"/>
          <w:i w:val="false"/>
          <w:color w:val="000000"/>
          <w:sz w:val="28"/>
        </w:rPr>
        <w:t>
      перечислить средства, предусмотренные для инвестиционного субсидирования, указанные в пункте 3.1 настоящего Договора;</w:t>
      </w:r>
    </w:p>
    <w:bookmarkEnd w:id="126"/>
    <w:bookmarkStart w:name="z261" w:id="127"/>
    <w:p>
      <w:pPr>
        <w:spacing w:after="0"/>
        <w:ind w:left="0"/>
        <w:jc w:val="both"/>
      </w:pPr>
      <w:r>
        <w:rPr>
          <w:rFonts w:ascii="Times New Roman"/>
          <w:b w:val="false"/>
          <w:i w:val="false"/>
          <w:color w:val="000000"/>
          <w:sz w:val="28"/>
        </w:rPr>
        <w:t>
      проводить мониторинг согласно пункту 38 Правил.</w:t>
      </w:r>
    </w:p>
    <w:bookmarkEnd w:id="127"/>
    <w:bookmarkStart w:name="z262" w:id="128"/>
    <w:p>
      <w:pPr>
        <w:spacing w:after="0"/>
        <w:ind w:left="0"/>
        <w:jc w:val="left"/>
      </w:pPr>
      <w:r>
        <w:rPr>
          <w:rFonts w:ascii="Times New Roman"/>
          <w:b/>
          <w:i w:val="false"/>
          <w:color w:val="000000"/>
        </w:rPr>
        <w:t xml:space="preserve"> Глава 6. Ответственность Сторон</w:t>
      </w:r>
    </w:p>
    <w:bookmarkEnd w:id="128"/>
    <w:bookmarkStart w:name="z263" w:id="129"/>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Договора, в соответствии с Договором, Правилами субсидирования и законодательством Республики Казахстан.</w:t>
      </w:r>
    </w:p>
    <w:bookmarkEnd w:id="129"/>
    <w:bookmarkStart w:name="z264" w:id="130"/>
    <w:p>
      <w:pPr>
        <w:spacing w:after="0"/>
        <w:ind w:left="0"/>
        <w:jc w:val="left"/>
      </w:pPr>
      <w:r>
        <w:rPr>
          <w:rFonts w:ascii="Times New Roman"/>
          <w:b/>
          <w:i w:val="false"/>
          <w:color w:val="000000"/>
        </w:rPr>
        <w:t xml:space="preserve"> Глава 7. Срок действия Договора</w:t>
      </w:r>
    </w:p>
    <w:bookmarkEnd w:id="130"/>
    <w:bookmarkStart w:name="z265" w:id="131"/>
    <w:p>
      <w:pPr>
        <w:spacing w:after="0"/>
        <w:ind w:left="0"/>
        <w:jc w:val="both"/>
      </w:pPr>
      <w:r>
        <w:rPr>
          <w:rFonts w:ascii="Times New Roman"/>
          <w:b w:val="false"/>
          <w:i w:val="false"/>
          <w:color w:val="000000"/>
          <w:sz w:val="28"/>
        </w:rPr>
        <w:t>
      7.1 Настоящий Договор вступает в силу с момента его подписания и действует до выполнения Сторонами своих обязательств в полном объеме.</w:t>
      </w:r>
    </w:p>
    <w:bookmarkEnd w:id="131"/>
    <w:bookmarkStart w:name="z266" w:id="132"/>
    <w:p>
      <w:pPr>
        <w:spacing w:after="0"/>
        <w:ind w:left="0"/>
        <w:jc w:val="left"/>
      </w:pPr>
      <w:r>
        <w:rPr>
          <w:rFonts w:ascii="Times New Roman"/>
          <w:b/>
          <w:i w:val="false"/>
          <w:color w:val="000000"/>
        </w:rPr>
        <w:t xml:space="preserve"> Глава 8. Обстоятельства непреодолимой силы</w:t>
      </w:r>
    </w:p>
    <w:bookmarkEnd w:id="132"/>
    <w:bookmarkStart w:name="z267" w:id="133"/>
    <w:p>
      <w:pPr>
        <w:spacing w:after="0"/>
        <w:ind w:left="0"/>
        <w:jc w:val="both"/>
      </w:pPr>
      <w:r>
        <w:rPr>
          <w:rFonts w:ascii="Times New Roman"/>
          <w:b w:val="false"/>
          <w:i w:val="false"/>
          <w:color w:val="000000"/>
          <w:sz w:val="28"/>
        </w:rPr>
        <w:t>
      8.1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bookmarkEnd w:id="133"/>
    <w:bookmarkStart w:name="z268" w:id="134"/>
    <w:p>
      <w:pPr>
        <w:spacing w:after="0"/>
        <w:ind w:left="0"/>
        <w:jc w:val="both"/>
      </w:pPr>
      <w:r>
        <w:rPr>
          <w:rFonts w:ascii="Times New Roman"/>
          <w:b w:val="false"/>
          <w:i w:val="false"/>
          <w:color w:val="000000"/>
          <w:sz w:val="28"/>
        </w:rPr>
        <w:t>
      8.2 При наступлении форс-мажорных обстоятельств, Сторона, для которой создалась невозможность исполнения ее обязательств по настоящему Договору, должна своевременно в течение 10 (десяти) рабочих дней с момента наступления известить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134"/>
    <w:bookmarkStart w:name="z269" w:id="135"/>
    <w:p>
      <w:pPr>
        <w:spacing w:after="0"/>
        <w:ind w:left="0"/>
        <w:jc w:val="both"/>
      </w:pPr>
      <w:r>
        <w:rPr>
          <w:rFonts w:ascii="Times New Roman"/>
          <w:b w:val="false"/>
          <w:i w:val="false"/>
          <w:color w:val="000000"/>
          <w:sz w:val="28"/>
        </w:rPr>
        <w:t>
      8.3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135"/>
    <w:bookmarkStart w:name="z270" w:id="136"/>
    <w:p>
      <w:pPr>
        <w:spacing w:after="0"/>
        <w:ind w:left="0"/>
        <w:jc w:val="both"/>
      </w:pPr>
      <w:r>
        <w:rPr>
          <w:rFonts w:ascii="Times New Roman"/>
          <w:b w:val="false"/>
          <w:i w:val="false"/>
          <w:color w:val="000000"/>
          <w:sz w:val="28"/>
        </w:rPr>
        <w:t>
      8.4 Наступление обстоятельств непреодолимой силы вызывает увеличение срока исполнения настоящего Договора на период их действия.</w:t>
      </w:r>
    </w:p>
    <w:bookmarkEnd w:id="136"/>
    <w:bookmarkStart w:name="z271" w:id="137"/>
    <w:p>
      <w:pPr>
        <w:spacing w:after="0"/>
        <w:ind w:left="0"/>
        <w:jc w:val="both"/>
      </w:pPr>
      <w:r>
        <w:rPr>
          <w:rFonts w:ascii="Times New Roman"/>
          <w:b w:val="false"/>
          <w:i w:val="false"/>
          <w:color w:val="000000"/>
          <w:sz w:val="28"/>
        </w:rPr>
        <w:t>
      8.5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bookmarkEnd w:id="137"/>
    <w:bookmarkStart w:name="z272" w:id="138"/>
    <w:p>
      <w:pPr>
        <w:spacing w:after="0"/>
        <w:ind w:left="0"/>
        <w:jc w:val="left"/>
      </w:pPr>
      <w:r>
        <w:rPr>
          <w:rFonts w:ascii="Times New Roman"/>
          <w:b/>
          <w:i w:val="false"/>
          <w:color w:val="000000"/>
        </w:rPr>
        <w:t xml:space="preserve"> Глава 9. Разрешение споров</w:t>
      </w:r>
    </w:p>
    <w:bookmarkEnd w:id="138"/>
    <w:bookmarkStart w:name="z273" w:id="139"/>
    <w:p>
      <w:pPr>
        <w:spacing w:after="0"/>
        <w:ind w:left="0"/>
        <w:jc w:val="both"/>
      </w:pPr>
      <w:r>
        <w:rPr>
          <w:rFonts w:ascii="Times New Roman"/>
          <w:b w:val="false"/>
          <w:i w:val="false"/>
          <w:color w:val="000000"/>
          <w:sz w:val="28"/>
        </w:rPr>
        <w:t>
      9.1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39"/>
    <w:bookmarkStart w:name="z274" w:id="140"/>
    <w:p>
      <w:pPr>
        <w:spacing w:after="0"/>
        <w:ind w:left="0"/>
        <w:jc w:val="both"/>
      </w:pPr>
      <w:r>
        <w:rPr>
          <w:rFonts w:ascii="Times New Roman"/>
          <w:b w:val="false"/>
          <w:i w:val="false"/>
          <w:color w:val="000000"/>
          <w:sz w:val="28"/>
        </w:rPr>
        <w:t>
      9.2 Если после таких переговоров Стороны не могут разрешить спор по настоящему Договору, любая из сторон может потребовать решения этого вопроса в судебном порядке, установленного законодательством Республики Казахстан.</w:t>
      </w:r>
    </w:p>
    <w:bookmarkEnd w:id="140"/>
    <w:bookmarkStart w:name="z275" w:id="141"/>
    <w:p>
      <w:pPr>
        <w:spacing w:after="0"/>
        <w:ind w:left="0"/>
        <w:jc w:val="left"/>
      </w:pPr>
      <w:r>
        <w:rPr>
          <w:rFonts w:ascii="Times New Roman"/>
          <w:b/>
          <w:i w:val="false"/>
          <w:color w:val="000000"/>
        </w:rPr>
        <w:t xml:space="preserve"> Глава 10. Обмен корреспонденцией</w:t>
      </w:r>
    </w:p>
    <w:bookmarkEnd w:id="141"/>
    <w:bookmarkStart w:name="z276" w:id="142"/>
    <w:p>
      <w:pPr>
        <w:spacing w:after="0"/>
        <w:ind w:left="0"/>
        <w:jc w:val="both"/>
      </w:pPr>
      <w:r>
        <w:rPr>
          <w:rFonts w:ascii="Times New Roman"/>
          <w:b w:val="false"/>
          <w:i w:val="false"/>
          <w:color w:val="000000"/>
          <w:sz w:val="28"/>
        </w:rPr>
        <w:t>
      10.1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(десяти) календарных дней с момента получения Сторонами корреспонденции с отметкой о вручении.</w:t>
      </w:r>
    </w:p>
    <w:bookmarkEnd w:id="142"/>
    <w:bookmarkStart w:name="z277" w:id="143"/>
    <w:p>
      <w:pPr>
        <w:spacing w:after="0"/>
        <w:ind w:left="0"/>
        <w:jc w:val="both"/>
      </w:pPr>
      <w:r>
        <w:rPr>
          <w:rFonts w:ascii="Times New Roman"/>
          <w:b w:val="false"/>
          <w:i w:val="false"/>
          <w:color w:val="000000"/>
          <w:sz w:val="28"/>
        </w:rPr>
        <w:t>
      10.2 Корреспонденция считается представленной или направленной, когда она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143"/>
    <w:bookmarkStart w:name="z278" w:id="144"/>
    <w:p>
      <w:pPr>
        <w:spacing w:after="0"/>
        <w:ind w:left="0"/>
        <w:jc w:val="left"/>
      </w:pPr>
      <w:r>
        <w:rPr>
          <w:rFonts w:ascii="Times New Roman"/>
          <w:b/>
          <w:i w:val="false"/>
          <w:color w:val="000000"/>
        </w:rPr>
        <w:t xml:space="preserve"> Глава 11. Конфиденциальность</w:t>
      </w:r>
    </w:p>
    <w:bookmarkEnd w:id="144"/>
    <w:bookmarkStart w:name="z279" w:id="145"/>
    <w:p>
      <w:pPr>
        <w:spacing w:after="0"/>
        <w:ind w:left="0"/>
        <w:jc w:val="both"/>
      </w:pPr>
      <w:r>
        <w:rPr>
          <w:rFonts w:ascii="Times New Roman"/>
          <w:b w:val="false"/>
          <w:i w:val="false"/>
          <w:color w:val="000000"/>
          <w:sz w:val="28"/>
        </w:rPr>
        <w:t>
      11.1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Правилах субсидирования и действующем законодательстве Республики Казахстан.</w:t>
      </w:r>
    </w:p>
    <w:bookmarkEnd w:id="145"/>
    <w:bookmarkStart w:name="z280" w:id="146"/>
    <w:p>
      <w:pPr>
        <w:spacing w:after="0"/>
        <w:ind w:left="0"/>
        <w:jc w:val="both"/>
      </w:pPr>
      <w:r>
        <w:rPr>
          <w:rFonts w:ascii="Times New Roman"/>
          <w:b w:val="false"/>
          <w:i w:val="false"/>
          <w:color w:val="000000"/>
          <w:sz w:val="28"/>
        </w:rPr>
        <w:t>
      11.2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146"/>
    <w:bookmarkStart w:name="z281" w:id="147"/>
    <w:p>
      <w:pPr>
        <w:spacing w:after="0"/>
        <w:ind w:left="0"/>
        <w:jc w:val="both"/>
      </w:pPr>
      <w:r>
        <w:rPr>
          <w:rFonts w:ascii="Times New Roman"/>
          <w:b w:val="false"/>
          <w:i w:val="false"/>
          <w:color w:val="000000"/>
          <w:sz w:val="28"/>
        </w:rPr>
        <w:t>
      11.3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Должностные лица и работники Сторон не разглашают либо не передают третьим лицам сведений, полученных в ходе реализации настоящего Договора.</w:t>
      </w:r>
    </w:p>
    <w:bookmarkEnd w:id="147"/>
    <w:bookmarkStart w:name="z282" w:id="148"/>
    <w:p>
      <w:pPr>
        <w:spacing w:after="0"/>
        <w:ind w:left="0"/>
        <w:jc w:val="both"/>
      </w:pPr>
      <w:r>
        <w:rPr>
          <w:rFonts w:ascii="Times New Roman"/>
          <w:b w:val="false"/>
          <w:i w:val="false"/>
          <w:color w:val="000000"/>
          <w:sz w:val="28"/>
        </w:rPr>
        <w:t>
      11.4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148"/>
    <w:bookmarkStart w:name="z283" w:id="149"/>
    <w:p>
      <w:pPr>
        <w:spacing w:after="0"/>
        <w:ind w:left="0"/>
        <w:jc w:val="both"/>
      </w:pPr>
      <w:r>
        <w:rPr>
          <w:rFonts w:ascii="Times New Roman"/>
          <w:b w:val="false"/>
          <w:i w:val="false"/>
          <w:color w:val="000000"/>
          <w:sz w:val="28"/>
        </w:rPr>
        <w:t>
      11.5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bookmarkEnd w:id="149"/>
    <w:bookmarkStart w:name="z284" w:id="150"/>
    <w:p>
      <w:pPr>
        <w:spacing w:after="0"/>
        <w:ind w:left="0"/>
        <w:jc w:val="left"/>
      </w:pPr>
      <w:r>
        <w:rPr>
          <w:rFonts w:ascii="Times New Roman"/>
          <w:b/>
          <w:i w:val="false"/>
          <w:color w:val="000000"/>
        </w:rPr>
        <w:t xml:space="preserve"> Глава 12. Заявления, гарантии и согласия</w:t>
      </w:r>
    </w:p>
    <w:bookmarkEnd w:id="150"/>
    <w:bookmarkStart w:name="z285" w:id="151"/>
    <w:p>
      <w:pPr>
        <w:spacing w:after="0"/>
        <w:ind w:left="0"/>
        <w:jc w:val="both"/>
      </w:pPr>
      <w:r>
        <w:rPr>
          <w:rFonts w:ascii="Times New Roman"/>
          <w:b w:val="false"/>
          <w:i w:val="false"/>
          <w:color w:val="000000"/>
          <w:sz w:val="28"/>
        </w:rPr>
        <w:t>
      12.1 Инвестор заявляет и гарантирует следующее:</w:t>
      </w:r>
    </w:p>
    <w:bookmarkEnd w:id="151"/>
    <w:bookmarkStart w:name="z286" w:id="152"/>
    <w:p>
      <w:pPr>
        <w:spacing w:after="0"/>
        <w:ind w:left="0"/>
        <w:jc w:val="both"/>
      </w:pPr>
      <w:r>
        <w:rPr>
          <w:rFonts w:ascii="Times New Roman"/>
          <w:b w:val="false"/>
          <w:i w:val="false"/>
          <w:color w:val="000000"/>
          <w:sz w:val="28"/>
        </w:rPr>
        <w:t>
      Инвестор подтверждает, что заверения и гарантии, указанные в настоящем Договоре, правдивы и соответствуют действительности.</w:t>
      </w:r>
    </w:p>
    <w:bookmarkEnd w:id="152"/>
    <w:bookmarkStart w:name="z287" w:id="153"/>
    <w:p>
      <w:pPr>
        <w:spacing w:after="0"/>
        <w:ind w:left="0"/>
        <w:jc w:val="both"/>
      </w:pPr>
      <w:r>
        <w:rPr>
          <w:rFonts w:ascii="Times New Roman"/>
          <w:b w:val="false"/>
          <w:i w:val="false"/>
          <w:color w:val="000000"/>
          <w:sz w:val="28"/>
        </w:rPr>
        <w:t>
      12.2 Инвестор заверяет и гарантирует что:</w:t>
      </w:r>
    </w:p>
    <w:bookmarkEnd w:id="153"/>
    <w:bookmarkStart w:name="z288" w:id="154"/>
    <w:p>
      <w:pPr>
        <w:spacing w:after="0"/>
        <w:ind w:left="0"/>
        <w:jc w:val="both"/>
      </w:pPr>
      <w:r>
        <w:rPr>
          <w:rFonts w:ascii="Times New Roman"/>
          <w:b w:val="false"/>
          <w:i w:val="false"/>
          <w:color w:val="000000"/>
          <w:sz w:val="28"/>
        </w:rPr>
        <w:t>
      Инвестору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154"/>
    <w:bookmarkStart w:name="z289" w:id="155"/>
    <w:p>
      <w:pPr>
        <w:spacing w:after="0"/>
        <w:ind w:left="0"/>
        <w:jc w:val="both"/>
      </w:pPr>
      <w:r>
        <w:rPr>
          <w:rFonts w:ascii="Times New Roman"/>
          <w:b w:val="false"/>
          <w:i w:val="false"/>
          <w:color w:val="000000"/>
          <w:sz w:val="28"/>
        </w:rPr>
        <w:t>
      Также Инвестор подтверждает, что его компетенция позволяет заключать настоящий Договор лицу, который подписывает настоящий Договор.</w:t>
      </w:r>
    </w:p>
    <w:bookmarkEnd w:id="155"/>
    <w:bookmarkStart w:name="z290" w:id="156"/>
    <w:p>
      <w:pPr>
        <w:spacing w:after="0"/>
        <w:ind w:left="0"/>
        <w:jc w:val="both"/>
      </w:pPr>
      <w:r>
        <w:rPr>
          <w:rFonts w:ascii="Times New Roman"/>
          <w:b w:val="false"/>
          <w:i w:val="false"/>
          <w:color w:val="000000"/>
          <w:sz w:val="28"/>
        </w:rPr>
        <w:t>
      12.3 Инвестор подтверждает, что на момент заключения настоящего Договора отсутствуют основания, которые могут послужить причиной расторжения настоящего Договора, признания его не действительным.</w:t>
      </w:r>
    </w:p>
    <w:bookmarkEnd w:id="156"/>
    <w:bookmarkStart w:name="z291" w:id="157"/>
    <w:p>
      <w:pPr>
        <w:spacing w:after="0"/>
        <w:ind w:left="0"/>
        <w:jc w:val="both"/>
      </w:pPr>
      <w:r>
        <w:rPr>
          <w:rFonts w:ascii="Times New Roman"/>
          <w:b w:val="false"/>
          <w:i w:val="false"/>
          <w:color w:val="000000"/>
          <w:sz w:val="28"/>
        </w:rPr>
        <w:t>
      12.4 Инвестор заявляет и подтверждает, что вся информация, а также вся документация переданная (предоставленная) точна и соответствует действительности.</w:t>
      </w:r>
    </w:p>
    <w:bookmarkEnd w:id="157"/>
    <w:bookmarkStart w:name="z292" w:id="158"/>
    <w:p>
      <w:pPr>
        <w:spacing w:after="0"/>
        <w:ind w:left="0"/>
        <w:jc w:val="left"/>
      </w:pPr>
      <w:r>
        <w:rPr>
          <w:rFonts w:ascii="Times New Roman"/>
          <w:b/>
          <w:i w:val="false"/>
          <w:color w:val="000000"/>
        </w:rPr>
        <w:t xml:space="preserve"> Глава 13. Заключительные положения</w:t>
      </w:r>
    </w:p>
    <w:bookmarkEnd w:id="158"/>
    <w:bookmarkStart w:name="z293" w:id="159"/>
    <w:p>
      <w:pPr>
        <w:spacing w:after="0"/>
        <w:ind w:left="0"/>
        <w:jc w:val="both"/>
      </w:pPr>
      <w:r>
        <w:rPr>
          <w:rFonts w:ascii="Times New Roman"/>
          <w:b w:val="false"/>
          <w:i w:val="false"/>
          <w:color w:val="000000"/>
          <w:sz w:val="28"/>
        </w:rPr>
        <w:t>
      13.1 Положения настоящего Договора подлежат изменению и/или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159"/>
    <w:bookmarkStart w:name="z294" w:id="160"/>
    <w:p>
      <w:pPr>
        <w:spacing w:after="0"/>
        <w:ind w:left="0"/>
        <w:jc w:val="both"/>
      </w:pPr>
      <w:r>
        <w:rPr>
          <w:rFonts w:ascii="Times New Roman"/>
          <w:b w:val="false"/>
          <w:i w:val="false"/>
          <w:color w:val="000000"/>
          <w:sz w:val="28"/>
        </w:rPr>
        <w:t xml:space="preserve">
      13.2 Настоящий Договор составлен в 2 (двух) экземплярах на государственном и русском языках, по одному экземпляру для каждой из Сторон. </w:t>
      </w:r>
    </w:p>
    <w:bookmarkEnd w:id="160"/>
    <w:bookmarkStart w:name="z295" w:id="161"/>
    <w:p>
      <w:pPr>
        <w:spacing w:after="0"/>
        <w:ind w:left="0"/>
        <w:jc w:val="left"/>
      </w:pPr>
      <w:r>
        <w:rPr>
          <w:rFonts w:ascii="Times New Roman"/>
          <w:b/>
          <w:i w:val="false"/>
          <w:color w:val="000000"/>
        </w:rPr>
        <w:t xml:space="preserve"> Глава 14. Юридические адреса, банковские реквизиты и подписи Сторон</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