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312c" w14:textId="5673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7 февраля 2025 года № 38. Зарегистрирован в Министерстве юстиции Республики Казахстан 7 февраля 2025 года № 35716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05.04.2025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за № 11333)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Проведение обязательного технического осмотра транспортных средств осуществляется операторами технического осмотра со дня получения разрешения второй категории на деятельность оператора технического осмотра транспортных средств в уполномоченном органе в области транспорта.";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Оператор ЕИС предоставляет оператору технического осмотра услуги единой информационной системы обязательного технического осмотра, на основании договора на оказание услуг единой информационной системы обязательного технического осмотра.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единой информационной системы обязательного технического осмотра оператор технического осмотра предоставляет Оператору ЕИС: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достоверные данные, удостоверяющие личность;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центра технического осмотра, адрес фактического местонахождения, юридический адрес оператора технического осмотра;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индивидуального предпринимателя и/или свидетельство о регистрации юридического лица, предоставленные через портал электронного правительства "E-gov";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(наличии) недвижимого имущества, (либо копию договора аренды недвижимого имущества);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соответствии территории и помещения требованиям государственного стандарта СТ РК 1811-2018 "Автомототранспортные средства. Обязательный технический осмотр. Методы контроля";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специализированного программного обеспечения (на каждую линию центра технического осмотра);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разрешения на деятельность оператора технического осмотра;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паспортов и сертификатов на роликовый тормозной стенд, люфтомер, газоанализатор и дымомер, электронный прибор проверки света фар, тестер проверки люфтов в деталях рулевого управления и подвески;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с указанием мобильная/стационарная, для легковых, грузовых автомобилей или универсальная станция технического осмотра;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с указанием ID идентификаторов каждого оборудования, указанных в паспорте (тормозной стенд, параметры света фар, измеритель люфта, дымомер, газоанализатор, IP камера).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двух и более центров технического осмотра, заявление Оператору ЕИС на получение услуг единой информационной системы обязательного технического осмотра, подается на каждую линию центра технического осмотра.";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Оператор технического осмотра: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соблюдает в процессе выполнения работ по проведению обязательного технического осмотра требования, установленные настоящими Правилами;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соответствие производственного помещения и территории центров технического осмотра согласно требованиям государственного стандарта СТ РК 1811-2018 "Автомототранспортные средства. Обязательный технический осмотр. Методы контроля";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органу транспортного контроля сведения о стоимости и сроках проведения обязательного технического осмотра;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специализированного программного обеспечения, обеспечивающего взаимодействие с единой информационной системой обязательного технического осмотра, представляет полные и достоверные сведения в единую информационную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 в режиме реального времени;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информирует органы внутренних дел в письменном виде о фактах замены номерных агрегатов (шасси, кузов), не соответствующих данным свидетельства о государственной регистрации транспортного средства, представления к техническому осмотру транспортных средств без государственных регистрационных номерных знаков либо со знаками, не соответствующими указанным в свидетельстве о государственной регистрации транспортного средства, а также с внесенными изменениями в его конструкцию, в том числе в конструкцию его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Оператор ЕИС аннулирует диагностическую карту технического осмотра, по которому установлено нарушение порядка проведения обязательного технического осмотра.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ЕИС аннулирует диагностическую карту технического осмотра транспортного средства в случае совершения дорожно-транспортного происшествия с возникновением неисправностей, при которых запрещена эксплуатация транспортных средств.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диагностической карты, Оператор ЕИС информирует владельца транспортного средства о необходимости повторного прохождения технического осмотра.";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периодичности прохождения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Обязательный технический осмотр механических транспортных средств и прицепов к ним, проводится в центрах технического осмотра со следующей периодичностью: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каждые 12 месяцев – категорий M1, возраст которых более 7 лет, включая год выпуска, не используемых в предпринимательской деятельности в сфере автомобильного транспорта, N1-3, O1-4, L1-7 возраст которых более 1 года, включая год выпуска, а также специальные и специализированные транспортные средства, за исключением предназначенных и оборудованных для перевозки опасных грузов;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каждые шесть месяцев – категорий M1, используемые в предпринимательской деятельности в сфере автомобильного транспорта, М2, М3, N, оборудованные для перевозки людей, а также категорий M1, N1-3, и O1-4, предназначенные и оборудованные для перевозки опасных грузов, возраст которых более 1 года, включая год выпуска.".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5 апреля 2025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