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bfb0" w14:textId="130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29 июня 2017 года № 402 "Об утверждении Правил радиотехнического обеспечения полетов и авиационной электросвязи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февраля 2025 года № 34. Зарегистрирован в Министерстве юстиции Республики Казахстан 4 февраля 2025 года № 35701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июня 2017 года № 402 "Об утверждении Правил радиотехнического обеспечения полетов и авиационной электросвязи в гражданской авиации" (зарегистрирован в Реестре государственной регистрации нормативных правовых актов за № 15554)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радиотехнического обеспечения полетов и авиационной электросвязи в гражданской авиации,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Результаты контроля отмечаются в оперативном журнале сменного персонала объекта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для автоматизированных объектов – в журнале технического обслуживания и ремонта средств РТОП и связи.";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При строительстве зданий и сооружений, в том числе включая установку радиоизлучающего оборудования, производстве значительных земляных работ организациями в местах расположения объектов РТОП и связи организациями ГА осуществляется оценка влияния (негативного воздействия) данных сооружений на качество и доступность сигналов радиотехнического оборудования РТОП и связи в соответствии с Правилами выдачи разрешений на осуществление деятельности, которая может представлять угрозу безопасности полетов воздушных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 (далее – Правила выдачи разрешений), а также зонами ограничения при строительстве зданий и сооружений в местах расположения комплексов (объектов), изделий РТОП и электросвязи ГА, указанными в приложении 6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"241-1. Сеть авиационной электросвязи ATN предназначена на специальной и исключительной основе предоставлять связное обслуживание для передачи речевых сообщений и данных организациям, занимающимся обслуживанием воздушного движения, и эксплуатирующим ВС агентствам, обеспечивая: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связь с ВС в целях обслуживания воздушного движения (ATSC);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связь между органами ОВД в целях обслуживания воздушного движения;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связь в целях авиационного оперативного контроля (AOC);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авиационную административную связь (AAC).";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"273-2. Информация по применению требований при полетах, основанных на PBN, с использованием GNSS содержится в Руководстве по навигации, основанной на характеристиках (PBN) (Doc 9613).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заходов на посадку, посадок и взлетов ВС на обслуживаемых аэродромах с применением в качестве радионавигационных средств систем GNSS поставщиком аэронавигационного обслуживания в соответствии с документом ИКАО Doc 9849 "Руководство по Глобальной навигационной спутниковой системе (GNSS)":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контроль состояния GNSS из доступных источников информации, включая сообщения от экипажей ВС, информацию от поставщиков GNSS, функции мониторинга GNSS (при использовании системы GBAS в соответствии с ее техническими характеристиками) у организации, эксплуатирующей средства РТОП;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выпуск NOTAM для обеспечения производства полетов на основе GNSS;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разрабатывается, при необходимости пересматривается план внедрения навигации, основанной на характеристиках (PBN) в воздушном пространстве Республики Казахстан, где предусматриваются меры по смягчению последствий при перерывах обслуживания GNSS;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системы по управлению безопасностью полетов поставщика аэронавигационного обслуживания на постоянной основе контролируются угрозы, оцениваются риски и понижается степень уязвимости GNSS к воздействию радиопомех и явлений космической погоды, насколько это практически возможно.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273-3. При выполнении заходов на посадку, посадок и взлетов ВС на обслуживаемых аэродромах с применением в качестве радионавигационного средства системы GBAS обеспечивается регистрация данных GNSS системой GBAS в соответствии с ее техническими характеристиками. Зарегистрированные данные сохраняются в течение 14 календарных дней. В тех случаях, когда зарегистрированные данные относятся к расследованию авиационных происшествий и инцидентов, они хранятся в течение периода расследования.";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273-4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"273-4. При применении в качестве радионавигационных средств систем GNSS поставщиками аэронавигационного обслуживания обеспечивается: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плана действий в чрезвычайных ситуациях на случай возникновения радиочастотных помех для GNSS;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независимого от GNSS источника информации о времени для синхронизации соответствующей наземной инфраструктуры связи, навигации и наблюдения, документирования/организации воздушного движения;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механизмов координации в соглашениях о процедурах координации с поставщиками аэронавигационного обслуживания соседних по районам полетной информации стран для использования навигационной инфраструктуры в случае радиопомех для GNSS и любого связанного с этим перенаправления воздушного движения.";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316-1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"316-1. Адресом воздушного судна является один из 16777214 24-битных адресов воздушных судов.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Небортовым приемоответчикам, устанавливаемым на аэродромных наземных транспортных средствах, препятствиях или фиксированных устройствах обнаружения целей в режиме S, которые используются для наблюдения и/или радиолокационного мониторинга, присваиваются 24-битные адреса воздушных судов, при этом термин "воздушное судно" понимается как "транспортное средство", когда для эксплуатационных целей достаточен ограниченный набор данных.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24-битные адреса воздушных судов присваиваются в соответствии с пунктами 51, 52 Правил государственной регистрации гражданских воздушных судов Республики Казахстан и прав на них,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(зарегистрирован в Реестре государственной регистрации нормативных правовых актов за № 15553).";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"332. Предполагается, что до начала эксплуатации аэродрома в условиях III категории, путем выполнения приведенных в настоящих Правилах требований, обеспечен переход к УС УНД.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 УНД внедряется в модульной форме. Информация о модулях УС УНД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Каждый модуль способен функционировать независимо от других модулей УС УНД.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УНД предусматривает возможность ручного вмешательства диспетчера ОВД в автоматизированные функции в условиях нормальной работы, при отказе автоматизации УС УНД и нештатных ситуациях.";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332-1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"332-1. Изложенные в ИКАО Doc 9830 "Руководство по усовершенствованным системам управления наземным движением и контроля за ним" технические стандарты рассчитаны на наиболее критические условия с точки зрения видимости, плотности движения и конфигурации аэродромов. Внедрение системы УС УНД осуществляется после проведения поставщиком услуг оценки затрат/выгод и рассмотрения изменяющихся потребностей пользователей с документированием соответствия требованиям безопасности полетов с определением эксплуатационных и технических требований.";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На каналах записи, не связанных с обслуживанием воздушного движения, допускается проводить проверку один раз в сутки.";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Положения настоящего приложения предназначены для определения влияния (негативного воздействия) нового строительства зданий и сооружений, производства земляных работ на качество и доступность сигналов следующего оборудования РТОП и электросвязи: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Всенаправленный ОВЧ-радиомаяк ((D)VOR);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Радиопеленгатор АРП (DF);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Приводная радиостанция/ ненаправленный радиомаяк (ПРС/NDB);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Наземная система дифференциальной коррекции (GBAS/ЛККС) (ОВЧ передача данных VDB и наземные радиоприемники);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ОВЧ связи (VHF) (воздух-земля);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Первичный радиолокатор (за исключением радиолокатора обзора летного полета);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радиолокатор (SSR);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Маркерный радиомаяк (МРМ);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Дальномерное оборудование (DME);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ADS-B.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организации, эксплуатирующей средства РТОП и связи, разрабатывается методический материал, утверждаемый руководителем организации по согласованию с уполномоченной организацией в сфере гражданской авиации для проведения оценки зон BRA с учетом информации настоящих Правил.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методического материала для проведения оценки зон BRA осуществляется в сроки установленные в соответствии с Административным процедурно-процессуальным кодексом Республики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зонам ограничения при строительстве зданий и сооружений в местах расположения комплексов (объектов), изделий радиотехнического обеспечения полетов и электросвязи гражданской авиации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Категории электроприемников удаленных позиций РТОП, расположенных вдали от аэродромов, по степени надежности электроснабжения и максимально допустимое время перерывов в их электропитании: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потребителей электроэнергии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перерыва в электропитании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авиационной воздушной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Диспетчерские пульты и средства авиационной наземной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наблюдения: радиолокатор, АРП, ADS-B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перехода на резервный источник питания устанавливается в инструкциях по резервированию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навигации: VOR (РМА), DME (РМД), ОПРС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перехода на резервный источник питания устанавливается в инструкциях по резервированию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Инструкции по безопасности и охране труда и пожарной безопасности.";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Журналы регистрации инструктажа на рабочем месте по пожарной безопасности и по безопасности и охране труда.";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Оперативный журнал сменного персонала объекта (только для объектов со сменным персоналом).";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126-1, 126-2, 126-3, 126-4, 126-5 и 126-6 следующего содержания: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"126-1. Для обеспечения оптимального выполнения операций "от перрона до перрона" УС УНД предусматривает для разрешенных (получившим разрешение диспетчера ОВД) воздушных судов и транспортных средств безопасное и эффективное выполнение маневров. В УС УНД в зависимости от выбранного уровня обслуживания применяются следующие модули: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маршрутизация;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является неотъемлемой частью каждой из основных функций.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126-2. Органам обслуживания воздушного движения, являющимися пользователями УС УНД предоставляется информация: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в районе аэродрома;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 за наземным движением на рабочей площади аэродрома;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плана полета.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126-3. Модуль контроля УС УНД: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обладает пропускной способностью, достаточной для максимальной разрешенной интенсивности движения на аэродроме;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пропускной способностью, достаточной для планирования воздушного движения на аэродроме;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обнаруживает конфликтные ситуации;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предупреждения о несанкционированных выездах на ВПП в условиях ограниченной видимости;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предупреждения о несанкционированных пересечениях огней линии "стоп" рулежных дорожек при заходе ВС на посадку, либо при занятой ВПП;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предупреждения о вторжениях в критические и чувствительные зоны, установленные для радионавигационных средств;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предупреждения о вторжениях в аварийные зоны;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движение в установленном диапазоне скоростей, обеспечивая обслуживание операций во всех требуемых ситуациях с учетом характеристик движения.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126-4. Модуль маршрутизации в ручном или автоматическом режиме (при наличии интеграции со светосигнальной системой):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позволяет установить маршрут движения каждого воздушного судна или транспортного средства в пределах рабочей площади;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предусматривает возможность изменения пункта назначения в любой момент времени;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предусматривает возможность изменения маршрута движения;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требуемое обслуживание интенсивных потоков движения на сложных аэродромах;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ограничивает выбор пилотом места покидания ВПП после посадки.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126-5. Модуль управления: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необходимое управление любым разрешенным движением и предусматривает возможность использования управления на всех возможных выбранных маршрутах;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предусматривает учет изменения маршрута в любой момент времени;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указание маршрутов и зон, использование которых ограничивается или не предусматривается.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126-6. При определении уровня УС УНД для конкретного аэродрома учитывается: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видимости;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плотность движения;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аэродрома;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оценки безопасности полетов.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видимости подразделяются: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Условие видимости 1. Видимость, достаточная пилоту для визуального руления и предотвращения столкновения с другими воздушными судами и транспортными средствами на рулежных дорожках и пересечениях, а также достаточная для осуществления контроля за всем потоком движения на основе визуального наблюдения;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видимости 2. Видимость, достаточная пилоту для выполнения визуального руления и предотвращения столкновения с другими воздушными судами и транспортными средствами на РД и на пересечениях, однако недостаточная персоналу органов управления для осуществления контроля за всем потоком движения на основе визуального наблюдения;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видимости 3. Видимость, достаточная пилоту для выполнения визуального руления, но недостаточная для предотвращения столкновения с другими воздушными судами и транспортными средствами на рулежных дорожках и пересечениях, а также недостаточная персоналу органов управления для осуществления контроля за всем потоком движения на основе визуального наблюдения. Применительно к рулению такая видимость эквивалентна значениям RVR менее 400 метров, но более 75 метров;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видимости 4. Видимость, недостаточная пилоту для выполнения визуального руления и соответствует значениям RVR в 75 метров или менее.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движения подразделяется на три категории: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незначительная (не более 15 движений на ВПП или менее 20 движений на аэродроме в среднем в час);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(16 - 25 движений на ВПП или 20 - 35 движений на аэродроме в среднем в час);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значительная (26 или более движений на ВПП или более 35 движений на аэродроме в среднем в час).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схемы аэродрома установлены следующие три уровня: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элементарная для аэродрома с одной ВПП, одной рулежной дорожкой, ведущей к одной перронной площадке;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простая для аэродрома с одной ВПП, имеющего несколько рулежных дорожек, ведущих к одной или нескольким перронным площадкам;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сложная для аэродрома с несколькими ВПП, имеющего много рулежных дорожек, ведущих к одной или нескольким перронным площадкам.";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Системы радиовещательного автоматического зависимого наблюдения (ADS-B) соответствуют требованиям Международных стандартов ИКАО (Приложение 10, Том 4). Требования, связанные с передачей расширенного сквиттера режима S, содержатся в ИКАО Doc 9871 "Технические положения, касающиеся услуг режима S и расширенного сквиттера". Подробные технические положения, касающиеся приемников расширенных сквиттеров режима S, содержатся в документах RTCA DO-260B/EUROCAE ED-102A "Стандарты минимальных эксплуатационных характеристик на системы радиовещательного автоматического зависимого наблюдения (ADS-B) и радиовещательной службы информации о воздушном движении (TIS-B), работающих на частоте 1090 МГц" и EUROCAE ED-129 "Техническая спецификация для наземной станции 1090 МГц расширенного сквиттера ADS-B".";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законодательном порядке обеспечить: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6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7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8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зонам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и электросвязи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компонентов зон BRA для всенаправленных радионавигационных средств, средств наблюдения и ОВЧ радиостанций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радиотехнического оборудования обеспечения полетов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(r) первого цилиндра,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плоскости на границе цилиндра,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конуса, градусы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конуса,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(j) второго цилиндра, м (только для ветрогенераторов)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(h) второго цилиндра, м (только для ветрогенераторов)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конуса и ось цилиндров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DME/N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антенны от уровня земли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CVOR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антенны от уровня земли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DVOR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антенны от уровня земли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Радиопеленгатор АРП/DF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антенны от уровня земли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наземной станции GBAS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линия GBAS VDB станция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мониторинга VDB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Приемопередатчик VHF Rx/Tx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ADS-B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DME N – дальномерное оборудование (всенаправленное).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и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ВПП точного захода на посадку категории I, II и III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(направление) точного захода на посадку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системы точного захода на посадку (ILS)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ILS-I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(допускается использование GBAS (ЛККС) при условии наличия соответствующих результатов наземной и летной проверок, а также утвержденной в установленном порядке схемы захода на посадку)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ILS-II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ILS-III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Радиолокационная станция обзора летного поля (РЛС ОЛП/SMR)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(допускается отсутствие SMR на ВПП (направлении) точного захода на посадку II категории)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УНД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(допускается использование SMR вместо АС УНД на ВПП (направлении) точного захода на посадку III категории, при условии наличия видимости, соответствующей значениям RVR менее 300, но не менее 175 метров, и обеспечения незначительной плотности движения на аэродроме. При RVR менее 175 метров используется АС УНД)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наземным движением (АС УНД)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