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c8cb" w14:textId="9cac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15 декабря 2014 года № 209 "Об утверждении Правил установления предельных цен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w:t>
      </w:r>
    </w:p>
    <w:p>
      <w:pPr>
        <w:spacing w:after="0"/>
        <w:ind w:left="0"/>
        <w:jc w:val="both"/>
      </w:pPr>
      <w:r>
        <w:rPr>
          <w:rFonts w:ascii="Times New Roman"/>
          <w:b w:val="false"/>
          <w:i w:val="false"/>
          <w:color w:val="000000"/>
          <w:sz w:val="28"/>
        </w:rPr>
        <w:t>Приказ Министра энергетики Республики Казахстан от 28 января 2025 года № 44-н/қ. Зарегистрирован в Министерстве юстиции Республики Казахстан 28 января 2025 года № 35685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31.01.2025</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15 декабря 2014 года № 209 "Об утверждении Правил установления предельных цен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(зарегистрирован в Реестре государственной регистрации нормативных правовых актов за № 10120)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предельных цен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"8. Проекты нормативных правовых актов, предусматривающие утверждение предельных цен оптовой реализации товарного газа на внутреннем рынке Республики Казахстан для области, города республиканского значения, столицы, в том числе для промышленных потребителей-инвесторов, потребителей, включенных в перечень электростанций, также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разрабатываются исходя из суммы:</w:t>
      </w:r>
    </w:p>
    <w:bookmarkEnd w:id="3"/>
    <w:bookmarkStart w:name="z10" w:id="4"/>
    <w:p>
      <w:pPr>
        <w:spacing w:after="0"/>
        <w:ind w:left="0"/>
        <w:jc w:val="both"/>
      </w:pPr>
      <w:r>
        <w:rPr>
          <w:rFonts w:ascii="Times New Roman"/>
          <w:b w:val="false"/>
          <w:i w:val="false"/>
          <w:color w:val="000000"/>
          <w:sz w:val="28"/>
        </w:rPr>
        <w:t>
      1) совокупности средневзвешенных значений:</w:t>
      </w:r>
    </w:p>
    <w:bookmarkEnd w:id="4"/>
    <w:bookmarkStart w:name="z11" w:id="5"/>
    <w:p>
      <w:pPr>
        <w:spacing w:after="0"/>
        <w:ind w:left="0"/>
        <w:jc w:val="both"/>
      </w:pPr>
      <w:r>
        <w:rPr>
          <w:rFonts w:ascii="Times New Roman"/>
          <w:b w:val="false"/>
          <w:i w:val="false"/>
          <w:color w:val="000000"/>
          <w:sz w:val="28"/>
        </w:rPr>
        <w:t>
      цен товарного газа, планируемого к приобретению национальным оператором у недропользователей в целях поставки в область, город республиканского значения, столицу в планируемом периоде;</w:t>
      </w:r>
    </w:p>
    <w:bookmarkEnd w:id="5"/>
    <w:bookmarkStart w:name="z12" w:id="6"/>
    <w:p>
      <w:pPr>
        <w:spacing w:after="0"/>
        <w:ind w:left="0"/>
        <w:jc w:val="both"/>
      </w:pPr>
      <w:r>
        <w:rPr>
          <w:rFonts w:ascii="Times New Roman"/>
          <w:b w:val="false"/>
          <w:i w:val="false"/>
          <w:color w:val="000000"/>
          <w:sz w:val="28"/>
        </w:rPr>
        <w:t>
      цен товарного газа, планируемого к приобретению в рамках сделок по встречным поставкам среднеазиатского и (или) российского газа на казахстанский товарный газ на планируемый период;</w:t>
      </w:r>
    </w:p>
    <w:bookmarkEnd w:id="6"/>
    <w:bookmarkStart w:name="z13" w:id="7"/>
    <w:p>
      <w:pPr>
        <w:spacing w:after="0"/>
        <w:ind w:left="0"/>
        <w:jc w:val="both"/>
      </w:pPr>
      <w:r>
        <w:rPr>
          <w:rFonts w:ascii="Times New Roman"/>
          <w:b w:val="false"/>
          <w:i w:val="false"/>
          <w:color w:val="000000"/>
          <w:sz w:val="28"/>
        </w:rPr>
        <w:t>
      цен товарного газа, планируемого к приобретению на границе Республики Казахстан, в рамках сделок по импортным поставкам на планируемый период;</w:t>
      </w:r>
    </w:p>
    <w:bookmarkEnd w:id="7"/>
    <w:bookmarkStart w:name="z14" w:id="8"/>
    <w:p>
      <w:pPr>
        <w:spacing w:after="0"/>
        <w:ind w:left="0"/>
        <w:jc w:val="both"/>
      </w:pPr>
      <w:r>
        <w:rPr>
          <w:rFonts w:ascii="Times New Roman"/>
          <w:b w:val="false"/>
          <w:i w:val="false"/>
          <w:color w:val="000000"/>
          <w:sz w:val="28"/>
        </w:rPr>
        <w:t xml:space="preserve">
      2) средневзвешенных расходов по транспортировке товарного газа по магистральным газопроводам и хранению товарного газа в подземных хранилищах газа, определяемых на основании тарифов, утвержденных уполномоченным органом, осуществляющим руководство в соответствующих сферах естественных монополий, согласно </w:t>
      </w:r>
      <w:r>
        <w:rPr>
          <w:rFonts w:ascii="Times New Roman"/>
          <w:b w:val="false"/>
          <w:i w:val="false"/>
          <w:color w:val="000000"/>
          <w:sz w:val="28"/>
        </w:rPr>
        <w:t>подпункту 10)</w:t>
      </w:r>
      <w:r>
        <w:rPr>
          <w:rFonts w:ascii="Times New Roman"/>
          <w:b w:val="false"/>
          <w:i w:val="false"/>
          <w:color w:val="000000"/>
          <w:sz w:val="28"/>
        </w:rPr>
        <w:t xml:space="preserve"> статьи 8 Закона Республики Казахстан "О естественных монополиях";</w:t>
      </w:r>
    </w:p>
    <w:bookmarkEnd w:id="8"/>
    <w:bookmarkStart w:name="z15" w:id="9"/>
    <w:p>
      <w:pPr>
        <w:spacing w:after="0"/>
        <w:ind w:left="0"/>
        <w:jc w:val="both"/>
      </w:pPr>
      <w:r>
        <w:rPr>
          <w:rFonts w:ascii="Times New Roman"/>
          <w:b w:val="false"/>
          <w:i w:val="false"/>
          <w:color w:val="000000"/>
          <w:sz w:val="28"/>
        </w:rPr>
        <w:t xml:space="preserve">
      2-1) расходов по транспортировке товарного газа по магистральным газопроводам в соответствии с тарифами, рекомендованными протоколом заседания Энергетического совета при Президенте Республики Казахстан, образованного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14 марта 2012 года № 285 (далее –Энергетический совет), в рамках реализации ратифицированных Республикой Казахстан международных договоров;</w:t>
      </w:r>
    </w:p>
    <w:bookmarkEnd w:id="9"/>
    <w:bookmarkStart w:name="z16" w:id="10"/>
    <w:p>
      <w:pPr>
        <w:spacing w:after="0"/>
        <w:ind w:left="0"/>
        <w:jc w:val="both"/>
      </w:pPr>
      <w:r>
        <w:rPr>
          <w:rFonts w:ascii="Times New Roman"/>
          <w:b w:val="false"/>
          <w:i w:val="false"/>
          <w:color w:val="000000"/>
          <w:sz w:val="28"/>
        </w:rPr>
        <w:t>
      3) норм рентабельности на планируемый период отдельно для каждой области, города республиканского значения, столицы;</w:t>
      </w:r>
    </w:p>
    <w:bookmarkEnd w:id="10"/>
    <w:bookmarkStart w:name="z17" w:id="11"/>
    <w:p>
      <w:pPr>
        <w:spacing w:after="0"/>
        <w:ind w:left="0"/>
        <w:jc w:val="both"/>
      </w:pPr>
      <w:r>
        <w:rPr>
          <w:rFonts w:ascii="Times New Roman"/>
          <w:b w:val="false"/>
          <w:i w:val="false"/>
          <w:color w:val="000000"/>
          <w:sz w:val="28"/>
        </w:rPr>
        <w:t xml:space="preserve">
      4) норм рентабельности на планируемый период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включенных в перечень инвестиционных проектов по производству нефтегазохимической продукции, утверждаемый уполномоченным органом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статьи 6 Закона (далее – перечень инвестиционных проектов), а также потребителей, включенных в перечень электростанций, в размере семи процентов от совокупности средневзвешенных значений, указанных в подпункте 1) настоящего пункта;</w:t>
      </w:r>
    </w:p>
    <w:bookmarkEnd w:id="11"/>
    <w:bookmarkStart w:name="z18" w:id="12"/>
    <w:p>
      <w:pPr>
        <w:spacing w:after="0"/>
        <w:ind w:left="0"/>
        <w:jc w:val="both"/>
      </w:pPr>
      <w:r>
        <w:rPr>
          <w:rFonts w:ascii="Times New Roman"/>
          <w:b w:val="false"/>
          <w:i w:val="false"/>
          <w:color w:val="000000"/>
          <w:sz w:val="28"/>
        </w:rPr>
        <w:t>
      5) норм рентабельности на планируемый период для промышленных потребителей-инвесторов, приобретающих товарный газ для производства компримированного и (или) сжиженного природного газа в целях дальнейшей реализации потребителям, в размере ноль процентов от совокупности средневзвешенных значений, указанных в подпункте 1) настоящего пункта.</w:t>
      </w:r>
    </w:p>
    <w:bookmarkEnd w:id="12"/>
    <w:bookmarkStart w:name="z19" w:id="13"/>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рассчитывается на первый год по следующей формуле:</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14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где,</w:t>
      </w:r>
    </w:p>
    <w:bookmarkEnd w:id="14"/>
    <w:bookmarkStart w:name="z22"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первый год, тенге за тысячу кубических метров;</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совокупность средневзвешенных значений, указанных в подпунктах 1) и 2) настоящего пункта, тенге за тысячу кубических метров;</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1,2 – расчетный коэффициент, применяемый уполномоченным органом.</w:t>
      </w:r>
    </w:p>
    <w:bookmarkEnd w:id="17"/>
    <w:bookmarkStart w:name="z25" w:id="18"/>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каждый последующий год рассчитывается по следующей формуле:</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336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где,</w:t>
      </w:r>
    </w:p>
    <w:bookmarkEnd w:id="19"/>
    <w:bookmarkStart w:name="z28"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последующие годы, тенге за тысячу кубических метров;</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2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3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за предыдущий год, тенге за тысячу кубических метров;</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r – расчетный коэффициент в пределах 1,2 – 1,75, который будет применяться уполномоченным органом с учетом уровня утвержденной предельной цены оптовой реализации на предыдущий календарный год до достижения в четырехлетний период уровня предельной цены оптовой реализации товарного газа на внутреннем рынке Республики Казахстан, формируемой по принципу экспортного нетбэка.</w:t>
      </w:r>
    </w:p>
    <w:bookmarkEnd w:id="22"/>
    <w:bookmarkStart w:name="z31" w:id="23"/>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Республики Казахстан, формируемая по принципу экспортного нетбэка рассчитывается по следующей формуле:</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84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где:</w:t>
      </w:r>
    </w:p>
    <w:bookmarkEnd w:id="24"/>
    <w:bookmarkStart w:name="z34"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предельная цена оптовой реализации товарного газа на внутреннем рынке Республики Казахстан, формируемая по принципу экспортного нетбэка, в тенге за тысячу кубических метров;</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1104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04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средневзвешенная экспортная цена товарного газа на границе Республики Казахстан с Китайской Народной Республикой за предыдущий календарный год, которая формируется исходя из сведений, получаемых от национального оператора, в тенге за тысячу кубических метров;</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1181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81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расходы на транспортировку товарного газа по системе магистральных газопроводов от недропользователя до границы с Китайской Народной Республикой, которая формируется исходя из сведений, получаемых от национального оператора, в тенге за тысячу кубических метров;</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1003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03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расходов на транспортировку газа по магистральным газопроводам, определяемая в соответствии с тарифами, утвержденными уполномоченным органом, в тенге за тысячу кубических метров.</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При превышении предельной ценой оптовой реализации товарного газа на внутреннем рынке, предназначенного для последующей реализации товарного газа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предельной цены оптовой реализации товарного газа на внутреннем рынке Республики Казахстан, формируемую по принципу экспортного нетбэка, то применяется предельная цена оптовой реализации товарного газа на внутреннем рынке Республики Казахстан, формируемая по принципу экспортного нетбэка.</w:t>
      </w:r>
    </w:p>
    <w:bookmarkEnd w:id="29"/>
    <w:bookmarkStart w:name="z39" w:id="30"/>
    <w:p>
      <w:pPr>
        <w:spacing w:after="0"/>
        <w:ind w:left="0"/>
        <w:jc w:val="both"/>
      </w:pPr>
      <w:r>
        <w:rPr>
          <w:rFonts w:ascii="Times New Roman"/>
          <w:b w:val="false"/>
          <w:i w:val="false"/>
          <w:color w:val="000000"/>
          <w:sz w:val="28"/>
        </w:rPr>
        <w:t>
      На основании протокола заседания Энергетического совета устанавливается рекомендуемая Энергетическим советом предельная оптовая цена реализации товарного газа, предназначенного для последующей реализации отдельным крупным коммерческим потребителям.</w:t>
      </w:r>
    </w:p>
    <w:bookmarkEnd w:id="30"/>
    <w:bookmarkStart w:name="z40" w:id="31"/>
    <w:p>
      <w:pPr>
        <w:spacing w:after="0"/>
        <w:ind w:left="0"/>
        <w:jc w:val="both"/>
      </w:pPr>
      <w:r>
        <w:rPr>
          <w:rFonts w:ascii="Times New Roman"/>
          <w:b w:val="false"/>
          <w:i w:val="false"/>
          <w:color w:val="000000"/>
          <w:sz w:val="28"/>
        </w:rPr>
        <w:t>
      9.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разработанный в соответствии с пунктом 8 настоящих Правил, не может предусматривать увеличение уровня предельных цен оптовой реализации товарного газа по сравнению с текущим уровнем более чем на тридцать три процента в среднеарифметическом значении на всей территории Республики Казахстан в течение одного календарного года.</w:t>
      </w:r>
    </w:p>
    <w:bookmarkEnd w:id="31"/>
    <w:bookmarkStart w:name="z41" w:id="32"/>
    <w:p>
      <w:pPr>
        <w:spacing w:after="0"/>
        <w:ind w:left="0"/>
        <w:jc w:val="both"/>
      </w:pPr>
      <w:r>
        <w:rPr>
          <w:rFonts w:ascii="Times New Roman"/>
          <w:b w:val="false"/>
          <w:i w:val="false"/>
          <w:color w:val="000000"/>
          <w:sz w:val="28"/>
        </w:rPr>
        <w:t>
      Положения настоящего пункта не распространяются на предельные цены оптовой реализации товарного газа на внутреннем рынке Республики Казахстан для промышленных потребителей-инвесторов, потребителей, включенных в перечень электростанций, также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Start w:name="z43" w:id="33"/>
    <w:p>
      <w:pPr>
        <w:spacing w:after="0"/>
        <w:ind w:left="0"/>
        <w:jc w:val="both"/>
      </w:pPr>
      <w:r>
        <w:rPr>
          <w:rFonts w:ascii="Times New Roman"/>
          <w:b w:val="false"/>
          <w:i w:val="false"/>
          <w:color w:val="000000"/>
          <w:sz w:val="28"/>
        </w:rPr>
        <w:t>
      "17. Предельная цена оптовой реализации сжиженного нефтяного газа, реализуемого в рамках плана поставки вне товарных бирж (далее – предельная оптовая цена), устанавливается каждые 6 (шесть) календарных месяцев (далее – период), корректируется не более 1 (один) раза за период и действует на всей территории Республики Казахстан для осуществляющих оптовую реализацию в рамках плана поставки вне товарных бирж:</w:t>
      </w:r>
    </w:p>
    <w:bookmarkEnd w:id="33"/>
    <w:bookmarkStart w:name="z44" w:id="34"/>
    <w:p>
      <w:pPr>
        <w:spacing w:after="0"/>
        <w:ind w:left="0"/>
        <w:jc w:val="both"/>
      </w:pPr>
      <w:r>
        <w:rPr>
          <w:rFonts w:ascii="Times New Roman"/>
          <w:b w:val="false"/>
          <w:i w:val="false"/>
          <w:color w:val="000000"/>
          <w:sz w:val="28"/>
        </w:rPr>
        <w:t>
      1) производителей сжиженного нефтяного газа;</w:t>
      </w:r>
    </w:p>
    <w:bookmarkEnd w:id="34"/>
    <w:bookmarkStart w:name="z45" w:id="35"/>
    <w:p>
      <w:pPr>
        <w:spacing w:after="0"/>
        <w:ind w:left="0"/>
        <w:jc w:val="both"/>
      </w:pPr>
      <w:r>
        <w:rPr>
          <w:rFonts w:ascii="Times New Roman"/>
          <w:b w:val="false"/>
          <w:i w:val="false"/>
          <w:color w:val="000000"/>
          <w:sz w:val="28"/>
        </w:rPr>
        <w:t>
      2)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новой редакции:</w:t>
      </w:r>
    </w:p>
    <w:bookmarkStart w:name="z47" w:id="36"/>
    <w:p>
      <w:pPr>
        <w:spacing w:after="0"/>
        <w:ind w:left="0"/>
        <w:jc w:val="both"/>
      </w:pPr>
      <w:r>
        <w:rPr>
          <w:rFonts w:ascii="Times New Roman"/>
          <w:b w:val="false"/>
          <w:i w:val="false"/>
          <w:color w:val="000000"/>
          <w:sz w:val="28"/>
        </w:rPr>
        <w:t>
      "22. Проект нормативного правового акта, предусматривающий утверждение предельной оптовой цены на планируемый период, а равно корректировку предельной оптовой цены в течении периода, не может предусматривать повышение уровня предельной оптовой цены по сравнению с текущим уровнем более чем на пятнадцать процентов.".</w:t>
      </w:r>
    </w:p>
    <w:bookmarkEnd w:id="36"/>
    <w:bookmarkStart w:name="z48" w:id="37"/>
    <w:p>
      <w:pPr>
        <w:spacing w:after="0"/>
        <w:ind w:left="0"/>
        <w:jc w:val="both"/>
      </w:pPr>
      <w:r>
        <w:rPr>
          <w:rFonts w:ascii="Times New Roman"/>
          <w:b w:val="false"/>
          <w:i w:val="false"/>
          <w:color w:val="000000"/>
          <w:sz w:val="28"/>
        </w:rPr>
        <w:t>
      2.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37"/>
    <w:bookmarkStart w:name="z49" w:id="3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8"/>
    <w:bookmarkStart w:name="z50" w:id="39"/>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39"/>
    <w:bookmarkStart w:name="z51" w:id="4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40"/>
    <w:bookmarkStart w:name="z52" w:id="4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41"/>
    <w:bookmarkStart w:name="z53" w:id="42"/>
    <w:p>
      <w:pPr>
        <w:spacing w:after="0"/>
        <w:ind w:left="0"/>
        <w:jc w:val="both"/>
      </w:pPr>
      <w:r>
        <w:rPr>
          <w:rFonts w:ascii="Times New Roman"/>
          <w:b w:val="false"/>
          <w:i w:val="false"/>
          <w:color w:val="000000"/>
          <w:sz w:val="28"/>
        </w:rPr>
        <w:t>
      4. Настоящий приказ вводится в действие с 31 января 2025 года и подлежит официальному опубликованию.</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55"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