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d4a8e" w14:textId="ccd4a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индустрии и инфраструктурного развития Республики Казахстан от 30 марта 2019 года № 171 "Об утверждении правил формирования тарифов"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22 января 2025 года № 27. Зарегистрирован в Министерстве юстиции Республики Казахстан 23 января 2025 года № 35661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марта 2019 года № 171 "Об утверждении правил формирования тарифов" (зарегистрирован в Реестре государственной регистрации нормативных правовых актов за № 18470)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 Закона Республики Казахстан "О естественных монополиях"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транспорта Республики Казахстан.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 РК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" w:id="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 РК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января 2025 года № 27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Правилам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формирования тарифов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ведомство государственного органа, осуществляющее руководство в сферах естественных монополий в области услуг аэропортов и аэронавигации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 – ресурсе: www.gov.kz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административной формы: "Отчет об исполнении тарифной сметы на регулируемые услуги"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ИТС – 1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Отчетный период 20 ___ год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субъекты естественной монополии в области услуг аэропортов и аэронавигации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представления формы, предназначенной для сбора административных данных на безвозмездной основе: ежегодно не позднее 1 мая года, следующего за отчетным периодом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 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19"/>
          <w:p>
            <w:pPr>
              <w:spacing w:after="20"/>
              <w:ind w:left="20"/>
              <w:jc w:val="both"/>
            </w:pPr>
          </w:p>
          <w:bookmarkEnd w:id="19"/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показателей*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Предусмотрено в утвержденной тарифной смете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 сложившиеся показатели тарифной сметы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в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Причины отклонения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 на производство товаров и предоставление услуг, всего, 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Материальные затраты, всего, 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Сырье и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Покупные изделия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Горюче-смазочные материалы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Энергия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оплату труда, всего, 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производственного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Амортизация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Ремонт, всего, 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затраты (расшифровать)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периода всего, в том числе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и административные расходы, всего: в том числе: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Заработная плата административного персонала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ОСМС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расходы (расшифровать)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выплату вознаграждений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 на предоставление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 (РБА*СП)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Регулируемая база задействованных активов (РБА).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оказываемых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натуральных показателях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тенге/на единицу оказываемых услуг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31" w:id="21"/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– затраты при необходимости могут быть расширены или дополнены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Наименование организации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 и телефон исполнителя 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 имя отчество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"_____" ______________ 20 ____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Расшифровка аббревиатур: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ИТС – 1 – исполнение тарифной сметы;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РБА – регулируемая база задействованных активов (тенге);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 – ставка прибыли (%);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ОСМС – обязательное социальное медицинское страхование.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</w:t>
      </w:r>
      <w:r>
        <w:br/>
      </w:r>
      <w:r>
        <w:rPr>
          <w:rFonts w:ascii="Times New Roman"/>
          <w:b/>
          <w:i w:val="false"/>
          <w:color w:val="000000"/>
        </w:rPr>
        <w:t>"Отчет об исполнении тарифной сметы на регулируемые услуги"</w:t>
      </w:r>
      <w:r>
        <w:br/>
      </w:r>
      <w:r>
        <w:rPr>
          <w:rFonts w:ascii="Times New Roman"/>
          <w:b/>
          <w:i w:val="false"/>
          <w:color w:val="000000"/>
        </w:rPr>
        <w:t>(индекс – ИТС – 1, периодичность годовая)</w:t>
      </w:r>
    </w:p>
    <w:bookmarkEnd w:id="22"/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Настоящее пояснение предназначено для подготовки субъектами естественной монополии, отчета об исполнении тарифной сметы на регулируемые услуги. Тарифная смета – перечень доходов, расходов и объемов предоставляемой регулируемой услуги по форме, утвержденной ведомством уполномоченного органа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 Республики Казахстан "О естественных монополиях" (далее – Закон).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подаче заявки и принятии решения об утверждении проектов тарифов, в том числе дифференцированных тарифов, а также при рассмотрении отчета об исполнении тарифной сметы, ведомство уполномоченного органа и субъекты естественной монополии руководствуются настоящими Правилами и нормативными правовыми актами, устанавливающими стандарты бухгалтерского учета, налоговым законодательством Республики Казахстан.</w:t>
      </w:r>
    </w:p>
    <w:bookmarkEnd w:id="25"/>
    <w:bookmarkStart w:name="z3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1 графа – указывается наименование показателей тарифной сметы, утверждаемой ведомством уполномоченного органа в разрезе регулируемых услуг, показатели о статьях доходов и расходов, об объемах оказываемых регулируемых услуг и другие экономические показатели деятельности субъекта естественной монополии по форме, утвержденной ведомством уполномоченного органа.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 графа – указывается единица измерения показателей тарифной сметы.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3 графа – указывается предусмотренные в утвержденной тарифной смете показатели о статьях доходов и расходов, об объемах оказываемых регулируемых услуг и другие экономические показатели деятельности субъекта естественной монополии.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4 графа – указываются фактически сложившиеся показатели тарифной сметы о статьях доходов и расходов, об объемах оказываемых регулируемых услуг и другие экономические показатели деятельности субъекта естественной монополии за период предоставления отчета об исполнении тарифной сметы.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5 графа – указывается процентное соотношение фактически сложившихся показателей тарифной сметы от утвержденных показателей тарифной сметы.</w:t>
      </w:r>
    </w:p>
    <w:bookmarkEnd w:id="31"/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6 графа – указывается подробное описание причин отклонения показателей тарифной сметы.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