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606b" w14:textId="a2c6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Жангалинского районного маслихата от 5 октября 2023 года № 10-5 "Об утверждении Правил оказания социальной помощи, установления ее размеров и определения перечня отдельных категорий нуждающихся граждан Жангалинского района"</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14 ноября 2024 года № 22-13. Зарегистрирован в Департаменте юстиции Западно-Казахстанской области 21 ноября 2024 года № 7453-07</w:t>
      </w:r>
    </w:p>
    <w:p>
      <w:pPr>
        <w:spacing w:after="0"/>
        <w:ind w:left="0"/>
        <w:jc w:val="both"/>
      </w:pPr>
      <w:bookmarkStart w:name="z3" w:id="0"/>
      <w:r>
        <w:rPr>
          <w:rFonts w:ascii="Times New Roman"/>
          <w:b w:val="false"/>
          <w:i w:val="false"/>
          <w:color w:val="000000"/>
          <w:sz w:val="28"/>
        </w:rPr>
        <w:t>
      Жангалинский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Жангалинского районного маслихата от 5 октября 2023 года №10-5 "Об утверждении Правил оказания социальной помощи, установления ее размеров и определения перечня отдельных категорий нуждающихся граждан Жангалинского района" (зарегистрировано в Реестре государственной регистрации нормативных правовых актов под №7260-07)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Жангалинского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районного маслихата</w:t>
            </w:r>
            <w:r>
              <w:br/>
            </w:r>
            <w:r>
              <w:rPr>
                <w:rFonts w:ascii="Times New Roman"/>
                <w:b w:val="false"/>
                <w:i w:val="false"/>
                <w:color w:val="000000"/>
                <w:sz w:val="20"/>
              </w:rPr>
              <w:t>от 14 ноября 2024 года № 22-13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Утвержденны</w:t>
            </w:r>
            <w:r>
              <w:br/>
            </w:r>
            <w:r>
              <w:rPr>
                <w:rFonts w:ascii="Times New Roman"/>
                <w:b w:val="false"/>
                <w:i w:val="false"/>
                <w:color w:val="000000"/>
                <w:sz w:val="20"/>
              </w:rPr>
              <w:t>решением Жангалинского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октября 2023 года №10-5</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Жангалинского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Жангалинского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Жангалинского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"Жангалинский районный отдел занятости и социальных программ", осуществляющий оказание социальной помощи;</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4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4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4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4"/>
    <w:bookmarkStart w:name="z5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5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6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62" w:id="55"/>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6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6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7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7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7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7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- 9мая;</w:t>
      </w:r>
    </w:p>
    <w:bookmarkEnd w:id="71"/>
    <w:bookmarkStart w:name="z7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81" w:id="74"/>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74"/>
    <w:bookmarkStart w:name="z8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8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8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85" w:id="7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8"/>
    <w:bookmarkStart w:name="z86" w:id="7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9"/>
    <w:bookmarkStart w:name="z87" w:id="8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0"/>
    <w:bookmarkStart w:name="z88" w:id="8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1"/>
    <w:bookmarkStart w:name="z89" w:id="82"/>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(шести) месяцев после освобождения либо постановки на учет службы пробации);</w:t>
      </w:r>
    </w:p>
    <w:bookmarkEnd w:id="82"/>
    <w:bookmarkStart w:name="z90" w:id="83"/>
    <w:p>
      <w:pPr>
        <w:spacing w:after="0"/>
        <w:ind w:left="0"/>
        <w:jc w:val="both"/>
      </w:pPr>
      <w:r>
        <w:rPr>
          <w:rFonts w:ascii="Times New Roman"/>
          <w:b w:val="false"/>
          <w:i w:val="false"/>
          <w:color w:val="000000"/>
          <w:sz w:val="28"/>
        </w:rPr>
        <w:t>
      8) в связи с причинением ущерба гражданам (семьям), либо его имуществу вследствие стихийного бедствия или пожара в течение 6 (шести)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83"/>
    <w:bookmarkStart w:name="z91" w:id="8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(тридцати) месячных расчетных показателей;</w:t>
      </w:r>
    </w:p>
    <w:bookmarkEnd w:id="84"/>
    <w:bookmarkStart w:name="z92" w:id="85"/>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5"/>
    <w:bookmarkStart w:name="z93" w:id="86"/>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6"/>
    <w:bookmarkStart w:name="z94" w:id="87"/>
    <w:p>
      <w:pPr>
        <w:spacing w:after="0"/>
        <w:ind w:left="0"/>
        <w:jc w:val="both"/>
      </w:pPr>
      <w:r>
        <w:rPr>
          <w:rFonts w:ascii="Times New Roman"/>
          <w:b w:val="false"/>
          <w:i w:val="false"/>
          <w:color w:val="000000"/>
          <w:sz w:val="28"/>
        </w:rPr>
        <w:t>
      11) лицам с инвалидностью, проживающим на территории Жангалинского района, пострадавших от воздействия испытательных ядерных полигонов "Капустин Яр" и "Азгир", ежемесячно:</w:t>
      </w:r>
    </w:p>
    <w:bookmarkEnd w:id="87"/>
    <w:bookmarkStart w:name="z95" w:id="88"/>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88"/>
    <w:bookmarkStart w:name="z96" w:id="89"/>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9"/>
    <w:bookmarkStart w:name="z97" w:id="90"/>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(один) месячного расчетного показателя;</w:t>
      </w:r>
    </w:p>
    <w:bookmarkEnd w:id="90"/>
    <w:bookmarkStart w:name="z98"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99" w:id="9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2"/>
    <w:bookmarkStart w:name="z100" w:id="9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93"/>
    <w:bookmarkStart w:name="z101" w:id="9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4"/>
    <w:bookmarkStart w:name="z102" w:id="9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5"/>
    <w:bookmarkStart w:name="z103" w:id="9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Жангалинского района на текущий финансовый год.</w:t>
      </w:r>
    </w:p>
    <w:bookmarkEnd w:id="96"/>
    <w:bookmarkStart w:name="z104" w:id="9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7"/>
    <w:bookmarkStart w:name="z105" w:id="9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8"/>
    <w:bookmarkStart w:name="z106" w:id="99"/>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9"/>
    <w:bookmarkStart w:name="z107" w:id="10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