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f763" w14:textId="75df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Бокейординском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марта 2024 года № 15-1. Зарегистрирован в Департаменте юстиции Западно-Казахстанской области 3 апреля 2024 года № 7363-07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№33763)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Бокейординском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29 марта 2024 года № 15-1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Бокейординском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"Бокейординский районный отдел занятости и социальных программ" (далее – услугодатель).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установленными местными представительными органами. Предельно допустимый уровень расходов к совокупному доходу услугополучателя установлена в размере 5 (пяти) процентов.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или на веб-портал "электронного правительства" (далее – Государственная корпорация)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ежемесячно до 10 числа каждого месяца.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29 марта 2024 года № 15-1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марта 2021 года №3-4 "Об определении размера и порядка оказания жилищной помощи в Бокейординском районе" (зарегистрировано в Реестре государственной регистрации нормативных правовых актов № 6918).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9 июня 2023 года №4-2 "О внесении изменений в решение Бокейординского районного маслихата от 31 марта 2021 года №3-4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(зарегистрировано в Реестре государственной регистрации нормативных правовых актов № 7213-07).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