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27bf" w14:textId="c482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2024 году при применении специального налогового режима розничного налога в Бокейординском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29 марта 2024 года № 15-3. Зарегистрирован в Департаменте юстиции Западно-Казахстанской области 3 апреля 2024 года № 7362-07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2024 году размер ставки корпоративного или индивидуального подоходного налога, за исключением налогов, удерживаемых у источниика выплаты, при применении специального налогового режима розничного налога в Бокейординском районе с 4 (четырех) процентов на 3 (три)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