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1bb9" w14:textId="63a1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в 2025 году при применении специального налогового режима розничного налога в Бурлинском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11 ноября 2024 года № 21-15. Зарегистрирован в Департаменте юстиции Западно-Казахстанской области 15 ноября 2024 года № 7446-07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в 2025 году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Бурлинском районе с 4 (четырех) процентов на 2 (два) процента по доходам, полученным (подлежащим получению) за налоговый период.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