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e215" w14:textId="630e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2024 году при применении специального налогового режима розничного налога в Бурлинском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18 марта 2024 года № 12-16. Зарегистрирован в Департаменте юстиции Западно-Казахстанской области 20 марта 2024 года № 7345-07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2 настоящего решения.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Бурлинский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Понизить в 2024 году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Бурлинском районе с 4 (четырех) процентов на 3 (три) процента по доходам, полученным (подлежащим получению) за налоговый период.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