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4991" w14:textId="a584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сентября 2024 года № 21/6-VIII. Зарегистрировано Департаментом юстиции Восточно-Казахстанской области 27 сентября 2024 года № 9083-16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 сентября 2020 года № 56/7-VI "Об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района" (зарегистрировано в Реестре государственной регистрации нормативных правовых актов под № 7539).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Шемонаихинского района".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текущие счета получателей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проживающим и работающим в сельских населенных пунктах на территории Шемонаихинского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в размере 10,9359 (десять целых девять тысяч триста пятьдесят девять десятитысячных)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- Шемонаихинского районного маслихата Восточно-Казахстанской области от 15.05.2025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