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827c" w14:textId="782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районе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13/17-VIII. Зарегистрировано Департаментом юстиции Восточно-Казахстанской области 19 апреля 2024 года № 9005-16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городах Алтай и Серебрянск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районе Алтай,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района Алтай: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№69/18-VI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районе Алтай" (зарегистрировано в Реестре государственной регистрации нормативных правовых актов за № 7374);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 июля 2020 года №69/18-VI "Об определении специализированных мест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7936).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13/17-VIII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городах Алтай и Серебрянск и нормы их предельной заполняемости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в районе учреждения "Центр культуры города Алтай", по улице Тәуелсіздік, 60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Стадион "Металлург" в городе Алтай, расположенный по улице Спортивная, 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площадь города Серебрянск, расположенная по улице Победы.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13/17-VIII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районе Алтай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районе Алтай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районе Алтай, в которых запрещено проведение пикетирования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не менее 800 метров от прилегающих территорий: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прилегающих к ним территориях;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