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827c" w14:textId="7828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в районе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апреля 2024 года № 13/17-VIII. Зарегистрировано Департаментом юстиции Восточно-Казахстанской области 19 апреля 2024 года № 9005-16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в городах Алтай и Серебрянск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 в районе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 в районе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 в районе Алтай,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района Алтай: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№69/18-VI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в районе Алтай" (зарегистрировано в Реестре государственной регистрации нормативных правовых актов за № 7374);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73/3-VI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2 июля 2020 года №69/18-VI "Об определении специализированных мест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за № 7936).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13/17-VIII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городах Алтай и Серебрянск и нормы их предельной заполняемости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Площадь в районе учреждения "Центр культуры города Алтай", по улице Тәуелсіздік, 60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Стадион "Металлург" в городе Алтай, расположенный по улице Спортивная, 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площадь города Серебрянск, расположенная по улице Победы.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13/17-VIII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районе Алтай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13/17-VIII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районе Алтай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13/17-VIII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районе Алтай, в которых запрещено проведение пикетирования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расстоянии не менее 800 метров от прилегающих территорий: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прилегающих к ним территориях;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