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fd5a" w14:textId="04bf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11 марта 2024 года № 01-03/VIII-19/1. Зарегистрировано Департаментом юстиции Восточно-Казахстанской области 13 марта 2024 года № 8964-16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01-03/VIII-19/1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Зайсанского районного маслихата признанных утратившими силу.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5 июля 2018 года №28-1 "Об утверждении регламента собрания местного сообщеста города районного значения, сельских округов Зайсанского района" (зарегистрировано в Реестре государственной регистрации нормативных правовых актов под №5-11-162);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29 ноября 2018 года №32-7 "О внесении изменений в решение Зайсанского районного маслихата от 5 июля 2018 года №28-1 "Об утверждении регламента собрания местного сообщества города районного значения, сельских округов Зайсанского района" (зарегистрировано в Реестре государственной регистрации нормативных правовых актов под №5-11-182);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сентября 2021 года №11-4/1 "О внесении изменения в решение Зайсанского районного маслихата Восточно-Казахстанской области от 5 июля 2018 года № 28-1 "Об утверждении регламента собрания местного сообщества города районного значения, сельских округов Зайсанского района" (Нормативный правовой акт опубликовано в эталонном контрольном банке под №159621).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