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081a" w14:textId="9740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Глубоковского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20 марта 2024 года № 10/4-VIII. Зарегистрировано Департаментом юстиции Восточно-Казахстанской области 28 марта 2024 года № 8984-16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Глубоковского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Глубоковского районного маслихата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25 июня 2018 года № 23/6-VI "Об утверждении регламента собрания местного сообщества по Глубоковскому району" (зарегистрировано в Реестре государственной регистрации нормативных правовых актов под номером 5-9-177).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6 октября 2021 года № 11/8-VII "О внесении изменений в решение Глубоковского районного маслихата от 25 июня 2018 года № 23/6-VI "Об утверждении регламента собрания местного сообщества по Глубоковскому району"".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сентября 2022 года № 24/9-VII "О внесении изменений и дополнения в решение Глубоковского районного маслихата от 25 июня 2018 года № 23/6-VI "Об утверждении регламента собрания местного сообщества по Глубоковскому району"".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