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192" w14:textId="756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Шардаринского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18 марта 2024 года № 21-99-VIII. Зарегистрировано в Департаменте юстиции Туркестанской области 20 марта 2024 года № 6486-13. Утратило силу решением Шардаринского районного маслихата Туркестанской области от 20 марта 2026 года № 52-273-VIII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Шардаринского районного маслихата Туркестанской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52-273-VIII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Шардаринский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Шардаринском районе с 4% на 2% по доходам, полученным (подлежащим получению) за налоговый период.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