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8f920" w14:textId="a28f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организации и проведения мероприятий по реконструкции, текущему или капитальному ремонту наружных стен многоквартирных жилых домов, направленных на придание единого архитектурного облика в селе Казыгурт, Жанабазар, Рабат, Казыгуртского района Туркестанской области, утвержденный указанным постановлением, изложить в новой редакции согласно приложению к настоящему постановлению</w:t>
      </w:r>
    </w:p>
    <w:p>
      <w:pPr>
        <w:spacing w:after="0"/>
        <w:ind w:left="0"/>
        <w:jc w:val="both"/>
      </w:pPr>
      <w:r>
        <w:rPr>
          <w:rFonts w:ascii="Times New Roman"/>
          <w:b w:val="false"/>
          <w:i w:val="false"/>
          <w:color w:val="000000"/>
          <w:sz w:val="28"/>
        </w:rPr>
        <w:t>Постановление акимата Казыгуртского района Туркестанской области от 18 июня 2024 года № 191. Зарегистрировано в Департаменте юстиции Туркестанской области 19 июня 2024 года № 6538-13</w:t>
      </w:r>
    </w:p>
    <w:p>
      <w:pPr>
        <w:spacing w:after="0"/>
        <w:ind w:left="0"/>
        <w:jc w:val="both"/>
      </w:pPr>
      <w:r>
        <w:rPr>
          <w:rFonts w:ascii="Times New Roman"/>
          <w:b w:val="false"/>
          <w:i w:val="false"/>
          <w:color w:val="ff0000"/>
          <w:sz w:val="28"/>
        </w:rPr>
        <w:t xml:space="preserve">
      Сноска. Заголовок в редакции постановления акимата Казыгуртского района Туркестанской области от 04.12.2025 </w:t>
      </w:r>
      <w:r>
        <w:rPr>
          <w:rFonts w:ascii="Times New Roman"/>
          <w:b w:val="false"/>
          <w:i w:val="false"/>
          <w:color w:val="ff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и Законом Республики Казахстан "Об архитектурной, градостроительной и строительной деятельности в Республике Казахстан", акимат Казыгуртского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правила организации и проведения мероприятий по реконструкции наружных стен, крыш многоквартирных жилых домов, направленных на придание единого архитектурного облика населенным пунктам Казыгуртский район, Казыгуртский, Жанабазарский, Рабат Туркестанской области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Казыгуртского района Туркестанской области от 04.12.2025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акимата Казыгуртского района Туркестанской области от 28 октября 2022 года № 298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в селе Казыгурт, Жанабазар, Рабат, Казыгуртского района" (зарегистрировано в Реестре государственной регистрации нормативных правовых актов за №30417).</w:t>
      </w:r>
    </w:p>
    <w:bookmarkStart w:name="z4"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Казыгуртского района.</w:t>
      </w:r>
    </w:p>
    <w:bookmarkEnd w:id="2"/>
    <w:bookmarkStart w:name="z5" w:id="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Казыгуртского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 Казыгуртского района</w:t>
            </w:r>
            <w:r>
              <w:br/>
            </w:r>
            <w:r>
              <w:rPr>
                <w:rFonts w:ascii="Times New Roman"/>
                <w:b w:val="false"/>
                <w:i w:val="false"/>
                <w:color w:val="000000"/>
                <w:sz w:val="20"/>
              </w:rPr>
              <w:t>от 18 июня 2024 года № 191</w:t>
            </w:r>
          </w:p>
        </w:tc>
      </w:tr>
    </w:tbl>
    <w:bookmarkStart w:name="z10"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многоквартирных жилых домов, направленных на придание единого архитектурного облика в селе Казыгурт, Жанабазар, Рабат, Казыгуртского района</w:t>
      </w:r>
    </w:p>
    <w:bookmarkEnd w:id="4"/>
    <w:p>
      <w:pPr>
        <w:spacing w:after="0"/>
        <w:ind w:left="0"/>
        <w:jc w:val="both"/>
      </w:pPr>
      <w:r>
        <w:rPr>
          <w:rFonts w:ascii="Times New Roman"/>
          <w:b w:val="false"/>
          <w:i w:val="false"/>
          <w:color w:val="ff0000"/>
          <w:sz w:val="28"/>
        </w:rPr>
        <w:t xml:space="preserve">
      Сноска. Приложение в редакции постановления акимата Казыгуртского района Туркестанской области от 04.12.2025 </w:t>
      </w:r>
      <w:r>
        <w:rPr>
          <w:rFonts w:ascii="Times New Roman"/>
          <w:b w:val="false"/>
          <w:i w:val="false"/>
          <w:color w:val="ff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в селе Казыгурт, Жанабазар, Рабат Казыгуртского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Казыгуртского района.</w:t>
      </w:r>
    </w:p>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акимата Казыгуртского района"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единого архитектурного облика.</w:t>
      </w:r>
    </w:p>
    <w:p>
      <w:pPr>
        <w:spacing w:after="0"/>
        <w:ind w:left="0"/>
        <w:jc w:val="both"/>
      </w:pPr>
      <w:r>
        <w:rPr>
          <w:rFonts w:ascii="Times New Roman"/>
          <w:b w:val="false"/>
          <w:i w:val="false"/>
          <w:color w:val="000000"/>
          <w:sz w:val="28"/>
        </w:rPr>
        <w:t>
      4. Государственное учреждение "Отдел строительства, архитектуры и градостроительства Казыгуртского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p>
      <w:pPr>
        <w:spacing w:after="0"/>
        <w:ind w:left="0"/>
        <w:jc w:val="both"/>
      </w:pPr>
      <w:r>
        <w:rPr>
          <w:rFonts w:ascii="Times New Roman"/>
          <w:b w:val="false"/>
          <w:i w:val="false"/>
          <w:color w:val="000000"/>
          <w:sz w:val="28"/>
        </w:rPr>
        <w:t>
      5. Акиматы села Казыгурт, Жанабазар, Рабат, Казыгуртского района организуют следующие мероприятия:</w:t>
      </w:r>
    </w:p>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 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текущему или капитальному ремонту наружных стен, кровли многоквартирных жилых домов, направленные на придание единого архитектурного облика, не производятся.</w:t>
      </w:r>
    </w:p>
    <w:p>
      <w:pPr>
        <w:spacing w:after="0"/>
        <w:ind w:left="0"/>
        <w:jc w:val="both"/>
      </w:pPr>
      <w:r>
        <w:rPr>
          <w:rFonts w:ascii="Times New Roman"/>
          <w:b w:val="false"/>
          <w:i w:val="false"/>
          <w:color w:val="000000"/>
          <w:sz w:val="28"/>
        </w:rPr>
        <w:t>
      8. При принятии собранием положительного решения Государственное учреждение "Отдел строительства, архитектуры и градостроительства Казыгуртского района", в соответствии с требованиями строительных норм, организует обследование технического состояния по реконструкции, текущему или капитальному ремонту наружных стен, кровли многоквартирных жилых домов для определения объема работ, типа ремонта (текущий или капитальный) и установления степени их физического износа.</w:t>
      </w:r>
    </w:p>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 зарегистрированных как объект кондоминиума</w:t>
      </w:r>
    </w:p>
    <w:p>
      <w:pPr>
        <w:spacing w:after="0"/>
        <w:ind w:left="0"/>
        <w:jc w:val="both"/>
      </w:pPr>
      <w:r>
        <w:rPr>
          <w:rFonts w:ascii="Times New Roman"/>
          <w:b w:val="false"/>
          <w:i w:val="false"/>
          <w:color w:val="000000"/>
          <w:sz w:val="28"/>
        </w:rPr>
        <w:t>
      9. Техническое обследование осуществляется экспертами, имеющими соответствующий аттестат на право осуществления технического обследования надежности и устойчивости зданий и сооружений, либо аккредитованной организацией, имеющей в своем составе аттестованных экспертов.</w:t>
      </w:r>
    </w:p>
    <w:p>
      <w:pPr>
        <w:spacing w:after="0"/>
        <w:ind w:left="0"/>
        <w:jc w:val="both"/>
      </w:pPr>
      <w:r>
        <w:rPr>
          <w:rFonts w:ascii="Times New Roman"/>
          <w:b w:val="false"/>
          <w:i w:val="false"/>
          <w:color w:val="000000"/>
          <w:sz w:val="28"/>
        </w:rPr>
        <w:t>
      10. Проектирование осуществляется специализированными организациями, имеющими соответствующие лицензии.</w:t>
      </w:r>
    </w:p>
    <w:p>
      <w:pPr>
        <w:spacing w:after="0"/>
        <w:ind w:left="0"/>
        <w:jc w:val="both"/>
      </w:pPr>
      <w:r>
        <w:rPr>
          <w:rFonts w:ascii="Times New Roman"/>
          <w:b w:val="false"/>
          <w:i w:val="false"/>
          <w:color w:val="000000"/>
          <w:sz w:val="28"/>
        </w:rPr>
        <w:t>
      11. Выбор организации по техническому обследованию, разработке сметного расчета текущего ремонта или изготовлению проектно-сметной документации, осуществляющую комплексную вневедомственную экспертизу проектов строительства осуществляется в соответствии с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xml:space="preserve">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с привлечением лиц, осуществляющих технический надзор.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