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abee" w14:textId="201a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Байдибекского районного маслихата Туркестанской области от 14 февраля 2024 года № 13/62. Зарегистрировано в Департаменте юстиции Туркестанской области 15 февраля 2024 года № 6459-13</w:t>
      </w:r>
    </w:p>
    <w:p>
      <w:pPr>
        <w:spacing w:after="0"/>
        <w:ind w:left="0"/>
        <w:jc w:val="both"/>
      </w:pPr>
      <w:bookmarkStart w:name="z1"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района Байдибек РЕШИЛ:</w:t>
      </w:r>
    </w:p>
    <w:bookmarkEnd w:id="0"/>
    <w:bookmarkStart w:name="z2"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Байдибеко маслихата от 21 ноября 2023 года № 9/42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государственный регистрации нормативных правовых актов под №6405-13).</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 обязанности председателя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Кенжебаев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Байдибек</w:t>
            </w:r>
            <w:r>
              <w:br/>
            </w:r>
            <w:r>
              <w:rPr>
                <w:rFonts w:ascii="Times New Roman"/>
                <w:b w:val="false"/>
                <w:i w:val="false"/>
                <w:color w:val="000000"/>
                <w:sz w:val="20"/>
              </w:rPr>
              <w:t>от 14 февраля 2024 года №13/62</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Правила в редакции решения Байдибекского районного маслихата Туркестанской области от 02.12.2025 </w:t>
      </w:r>
      <w:r>
        <w:rPr>
          <w:rFonts w:ascii="Times New Roman"/>
          <w:b w:val="false"/>
          <w:i w:val="false"/>
          <w:color w:val="ff0000"/>
          <w:sz w:val="28"/>
        </w:rPr>
        <w:t>№ 35/205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183871)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района Байдибек.</w:t>
      </w:r>
    </w:p>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Байдибек,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района Байдибек;</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района Байдибек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месячных расчетных показателей.</w:t>
      </w:r>
    </w:p>
    <w:p>
      <w:pPr>
        <w:spacing w:after="0"/>
        <w:ind w:left="0"/>
        <w:jc w:val="both"/>
      </w:pPr>
      <w:r>
        <w:rPr>
          <w:rFonts w:ascii="Times New Roman"/>
          <w:b w:val="false"/>
          <w:i w:val="false"/>
          <w:color w:val="000000"/>
          <w:sz w:val="28"/>
        </w:rPr>
        <w:t>
      2) Международный женский день - 8 марта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3) 26 апреля – День памяти аварии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месячных расчетных показателей;</w:t>
      </w:r>
    </w:p>
    <w:p>
      <w:pPr>
        <w:spacing w:after="0"/>
        <w:ind w:left="0"/>
        <w:jc w:val="both"/>
      </w:pPr>
      <w:r>
        <w:rPr>
          <w:rFonts w:ascii="Times New Roman"/>
          <w:b w:val="false"/>
          <w:i w:val="false"/>
          <w:color w:val="000000"/>
          <w:sz w:val="28"/>
        </w:rPr>
        <w:t>
      4) 7 мая – День защитника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30 месячных расчетных показателей;</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месячных расчетных показателей;</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 – 5 000 000 теңге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месячных расчетных показателей;</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месячных расчетных показателей;</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Лицам, имеющим инвалидность или являющимся пенсионерами, пострадавшим от политических репрессий, в порядке, установленном Законом Республики Казахстан "О реабилитации жертв массовых политических репрессий"- 10 месячных расчетных показателей</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p>
      <w:pPr>
        <w:spacing w:after="0"/>
        <w:ind w:left="0"/>
        <w:jc w:val="both"/>
      </w:pPr>
      <w:r>
        <w:rPr>
          <w:rFonts w:ascii="Times New Roman"/>
          <w:b w:val="false"/>
          <w:i w:val="false"/>
          <w:color w:val="000000"/>
          <w:sz w:val="28"/>
        </w:rPr>
        <w:t>
      9) 1 октября – День пожилых людей:</w:t>
      </w:r>
    </w:p>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p>
      <w:pPr>
        <w:spacing w:after="0"/>
        <w:ind w:left="0"/>
        <w:jc w:val="both"/>
      </w:pPr>
      <w:r>
        <w:rPr>
          <w:rFonts w:ascii="Times New Roman"/>
          <w:b w:val="false"/>
          <w:i w:val="false"/>
          <w:color w:val="000000"/>
          <w:sz w:val="28"/>
        </w:rPr>
        <w:t>
      10) второе воскресенье октября – День лиц с инвалидностью Республики Казахстан:</w:t>
      </w:r>
    </w:p>
    <w:p>
      <w:pPr>
        <w:spacing w:after="0"/>
        <w:ind w:left="0"/>
        <w:jc w:val="both"/>
      </w:pPr>
      <w:r>
        <w:rPr>
          <w:rFonts w:ascii="Times New Roman"/>
          <w:b w:val="false"/>
          <w:i w:val="false"/>
          <w:color w:val="000000"/>
          <w:sz w:val="28"/>
        </w:rPr>
        <w:t>
      лицам с инвалидностью 1 – группы – в размере 5 месячных расчетных показателей;</w:t>
      </w:r>
    </w:p>
    <w:p>
      <w:pPr>
        <w:spacing w:after="0"/>
        <w:ind w:left="0"/>
        <w:jc w:val="both"/>
      </w:pPr>
      <w:r>
        <w:rPr>
          <w:rFonts w:ascii="Times New Roman"/>
          <w:b w:val="false"/>
          <w:i w:val="false"/>
          <w:color w:val="000000"/>
          <w:sz w:val="28"/>
        </w:rPr>
        <w:t>
      детям с инвалидностью получающим специальные социальные услуги на дому – в размере 4 месячных расчетных показателей;</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Детям-сиротам и детям, оставшимся без попечения родителей, обучающимся на очных отделениях организаций высшего, технического и профессионального, послесреднего образования Республики Казахстан – в размере 3 месячных расчетных показателей;</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вирусом иммунодефицита человека, состоящих на диспансерном учете, а также детям, страдающим заболеванием, вызванным вирусом иммунодефицита человека, социальная помощь ежемесячно в двукратном размере прожиточного минимума;</w:t>
      </w:r>
    </w:p>
    <w:p>
      <w:pPr>
        <w:spacing w:after="0"/>
        <w:ind w:left="0"/>
        <w:jc w:val="both"/>
      </w:pPr>
      <w:r>
        <w:rPr>
          <w:rFonts w:ascii="Times New Roman"/>
          <w:b w:val="false"/>
          <w:i w:val="false"/>
          <w:color w:val="000000"/>
          <w:sz w:val="28"/>
        </w:rPr>
        <w:t>
      2) лицам, страдающим туберкулезным заболеванием в период амбулаторного лечения, по списку предоставляемым государственным коммунальным предприятием на праве хозяйственного ведения "Центральная больница района Байдибек" Управления здравоохранения Туркестанской области- ежемесячно, 10 месячных расчетных показателей.</w:t>
      </w:r>
    </w:p>
    <w:p>
      <w:pPr>
        <w:spacing w:after="0"/>
        <w:ind w:left="0"/>
        <w:jc w:val="both"/>
      </w:pPr>
      <w:r>
        <w:rPr>
          <w:rFonts w:ascii="Times New Roman"/>
          <w:b w:val="false"/>
          <w:i w:val="false"/>
          <w:color w:val="000000"/>
          <w:sz w:val="28"/>
        </w:rPr>
        <w:t>
      3) лицам, страдающим заболеванием ВИЧ - единовременно в 2 кратном размере величины прожиточного минимума;</w:t>
      </w:r>
    </w:p>
    <w:p>
      <w:pPr>
        <w:spacing w:after="0"/>
        <w:ind w:left="0"/>
        <w:jc w:val="both"/>
      </w:pPr>
      <w:r>
        <w:rPr>
          <w:rFonts w:ascii="Times New Roman"/>
          <w:b w:val="false"/>
          <w:i w:val="false"/>
          <w:color w:val="000000"/>
          <w:sz w:val="28"/>
        </w:rPr>
        <w:t>
      4) детям с инвалидностью, обучающимся и воспитывающимся на дому в период учебного года – ежемесячно в размере 1 месячного расчетного показателя;</w:t>
      </w:r>
    </w:p>
    <w:p>
      <w:pPr>
        <w:spacing w:after="0"/>
        <w:ind w:left="0"/>
        <w:jc w:val="both"/>
      </w:pPr>
      <w:r>
        <w:rPr>
          <w:rFonts w:ascii="Times New Roman"/>
          <w:b w:val="false"/>
          <w:i w:val="false"/>
          <w:color w:val="000000"/>
          <w:sz w:val="28"/>
        </w:rPr>
        <w:t>
      5)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1 раз в год в размере 3 месячных расчетных показателей;</w:t>
      </w:r>
    </w:p>
    <w:p>
      <w:pPr>
        <w:spacing w:after="0"/>
        <w:ind w:left="0"/>
        <w:jc w:val="both"/>
      </w:pPr>
      <w:r>
        <w:rPr>
          <w:rFonts w:ascii="Times New Roman"/>
          <w:b w:val="false"/>
          <w:i w:val="false"/>
          <w:color w:val="000000"/>
          <w:sz w:val="28"/>
        </w:rPr>
        <w:t>
      6) Ветеранам Великой Отечественной войны, ветеранам, приравненным по льготам к ветеранам Великой Отечественной войны, одиноким пенсионерам, вышедшим на пенсию по возрасту, для получения путевок на санаторно-курортное лечение в соответствии с очередностью, утвержденной руководителем уполномоченного органа, на основании заявления - единовременно в размере 65 месячных расчетных показателей;</w:t>
      </w:r>
    </w:p>
    <w:p>
      <w:pPr>
        <w:spacing w:after="0"/>
        <w:ind w:left="0"/>
        <w:jc w:val="both"/>
      </w:pPr>
      <w:r>
        <w:rPr>
          <w:rFonts w:ascii="Times New Roman"/>
          <w:b w:val="false"/>
          <w:i w:val="false"/>
          <w:color w:val="000000"/>
          <w:sz w:val="28"/>
        </w:rPr>
        <w:t>
      7) лицам, больным злокачественными новообразованиями, без учета доходов, единовременно в размере 10 месячных расчетных показателей;</w:t>
      </w:r>
    </w:p>
    <w:p>
      <w:pPr>
        <w:spacing w:after="0"/>
        <w:ind w:left="0"/>
        <w:jc w:val="both"/>
      </w:pPr>
      <w:r>
        <w:rPr>
          <w:rFonts w:ascii="Times New Roman"/>
          <w:b w:val="false"/>
          <w:i w:val="false"/>
          <w:color w:val="000000"/>
          <w:sz w:val="28"/>
        </w:rPr>
        <w:t>
      8) лицам, сопровождающие лиц с инвалидностью первой группы, имеющих затруднение в передвижении во время санаторно – курортного лечения, без учета среднедушевого дохода, в размере 40 месячных расчетных показателей;</w:t>
      </w:r>
    </w:p>
    <w:p>
      <w:pPr>
        <w:spacing w:after="0"/>
        <w:ind w:left="0"/>
        <w:jc w:val="both"/>
      </w:pPr>
      <w:r>
        <w:rPr>
          <w:rFonts w:ascii="Times New Roman"/>
          <w:b w:val="false"/>
          <w:i w:val="false"/>
          <w:color w:val="000000"/>
          <w:sz w:val="28"/>
        </w:rPr>
        <w:t>
      9) нуждающимся гражданам, страдающим заболеванием хронической почечной недостаточности – единовременно, в размере 72 месячных расчетных показателей;</w:t>
      </w:r>
    </w:p>
    <w:p>
      <w:pPr>
        <w:spacing w:after="0"/>
        <w:ind w:left="0"/>
        <w:jc w:val="both"/>
      </w:pPr>
      <w:r>
        <w:rPr>
          <w:rFonts w:ascii="Times New Roman"/>
          <w:b w:val="false"/>
          <w:i w:val="false"/>
          <w:color w:val="000000"/>
          <w:sz w:val="28"/>
        </w:rPr>
        <w:t>
      10) малообеспеченным семьям, со среднедушевым доходом, не превышающего порога в кратном отношении к прожиточному минимуму единовременно в размере - 15 месячных расчетных показателей;</w:t>
      </w:r>
    </w:p>
    <w:p>
      <w:pPr>
        <w:spacing w:after="0"/>
        <w:ind w:left="0"/>
        <w:jc w:val="both"/>
      </w:pPr>
      <w:r>
        <w:rPr>
          <w:rFonts w:ascii="Times New Roman"/>
          <w:b w:val="false"/>
          <w:i w:val="false"/>
          <w:color w:val="000000"/>
          <w:sz w:val="28"/>
        </w:rPr>
        <w:t>
      11) лицам, освобожденным из мест лишения свободыи состоящим на учете службы пробации – единовременно в размере 10 месячных расчетных показателей;</w:t>
      </w:r>
    </w:p>
    <w:p>
      <w:pPr>
        <w:spacing w:after="0"/>
        <w:ind w:left="0"/>
        <w:jc w:val="both"/>
      </w:pPr>
      <w:r>
        <w:rPr>
          <w:rFonts w:ascii="Times New Roman"/>
          <w:b w:val="false"/>
          <w:i w:val="false"/>
          <w:color w:val="000000"/>
          <w:sz w:val="28"/>
        </w:rPr>
        <w:t>
      12) для возмещения стоимости пребывания в санаторно-курортной организации – сопровождающему одновременно одного и более ребенка с инвалидностью на санаторно-курортное лечение, единовременно в размере семидесяти процентов от гарантированной суммы, предоставляемой в качестве возмещения стоимости санаторно-курортного лечения;</w:t>
      </w:r>
    </w:p>
    <w:p>
      <w:pPr>
        <w:spacing w:after="0"/>
        <w:ind w:left="0"/>
        <w:jc w:val="both"/>
      </w:pPr>
      <w:r>
        <w:rPr>
          <w:rFonts w:ascii="Times New Roman"/>
          <w:b w:val="false"/>
          <w:i w:val="false"/>
          <w:color w:val="000000"/>
          <w:sz w:val="28"/>
        </w:rPr>
        <w:t>
      13) в связи с причинением ущерба гражданину (семье) либо его имуществу вследствие стихийного бедствия или пожара- единовременно в размере 200 (двести) месячных расчетных показателей;</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срок обращения за социальной помощью в течение трех месяцев с момента возникновения трудной жизненной ситуации.</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по списку, утверждаемому акиматом района Байдибек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района Байдибек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района Байдибек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13.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14.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15.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района Байдибек;</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18.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