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6373" w14:textId="e3d63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в Курмангазинском районе</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25 апреля 2024 года № 127-VIII. Зарегистрировано в Департаменте юстиции Атырауской области 30 апреля 2024 года № 5189-06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(зарегистрирован в Реестре государственной регистрации нормативных правовых актов под № 33763) Курмангазинский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Определить размер и порядок оказания жилищной помощи в Курмангазинском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Курмангазинского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решению Курмангазинского районного маслихата</w:t>
            </w:r>
            <w:r>
              <w:br/>
            </w:r>
            <w:r>
              <w:rPr>
                <w:rFonts w:ascii="Times New Roman"/>
                <w:b w:val="false"/>
                <w:i w:val="false"/>
                <w:color w:val="000000"/>
                <w:sz w:val="20"/>
              </w:rPr>
              <w:t>от 25 апреля 2024 года</w:t>
            </w:r>
            <w:r>
              <w:br/>
            </w:r>
            <w:r>
              <w:rPr>
                <w:rFonts w:ascii="Times New Roman"/>
                <w:b w:val="false"/>
                <w:i w:val="false"/>
                <w:color w:val="000000"/>
                <w:sz w:val="20"/>
              </w:rPr>
              <w:t>№ 127-VIII</w:t>
            </w:r>
          </w:p>
        </w:tc>
      </w:tr>
    </w:tbl>
    <w:bookmarkStart w:name="z10" w:id="4"/>
    <w:p>
      <w:pPr>
        <w:spacing w:after="0"/>
        <w:ind w:left="0"/>
        <w:jc w:val="left"/>
      </w:pPr>
      <w:r>
        <w:rPr>
          <w:rFonts w:ascii="Times New Roman"/>
          <w:b/>
          <w:i w:val="false"/>
          <w:color w:val="000000"/>
        </w:rPr>
        <w:t xml:space="preserve"> Размер и порядок оказания жилищной помощи в Курмангазинском районе</w:t>
      </w:r>
    </w:p>
    <w:bookmarkEnd w:id="4"/>
    <w:bookmarkStart w:name="z11" w:id="5"/>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проживающим в Курмангазинском районе, постоянно зарегистрированным и проживающим в жилище,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5"/>
    <w:bookmarkStart w:name="z12" w:id="6"/>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bookmarkEnd w:id="6"/>
    <w:bookmarkStart w:name="z13" w:id="7"/>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bookmarkEnd w:id="7"/>
    <w:bookmarkStart w:name="z14" w:id="8"/>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bookmarkEnd w:id="8"/>
    <w:bookmarkStart w:name="z15" w:id="9"/>
    <w:p>
      <w:pPr>
        <w:spacing w:after="0"/>
        <w:ind w:left="0"/>
        <w:jc w:val="both"/>
      </w:pPr>
      <w:r>
        <w:rPr>
          <w:rFonts w:ascii="Times New Roman"/>
          <w:b w:val="false"/>
          <w:i w:val="false"/>
          <w:color w:val="000000"/>
          <w:sz w:val="28"/>
        </w:rPr>
        <w:t>
      Расходы малообеспеченной семьи (граждан), принимаемые к исчислению жилищной помощи, определяются как сумма расходов по каждому из вышеуказанных направлений.</w:t>
      </w:r>
    </w:p>
    <w:bookmarkEnd w:id="9"/>
    <w:bookmarkStart w:name="z16" w:id="10"/>
    <w:p>
      <w:pPr>
        <w:spacing w:after="0"/>
        <w:ind w:left="0"/>
        <w:jc w:val="both"/>
      </w:pPr>
      <w:r>
        <w:rPr>
          <w:rFonts w:ascii="Times New Roman"/>
          <w:b w:val="false"/>
          <w:i w:val="false"/>
          <w:color w:val="000000"/>
          <w:sz w:val="28"/>
        </w:rPr>
        <w:t>
      2. Назначение жилищной помощи осуществляется государственным учреждением "Курмангазинский районный отдел занятости и социальных программ" (далее – уполномоченный орган).</w:t>
      </w:r>
    </w:p>
    <w:bookmarkEnd w:id="10"/>
    <w:bookmarkStart w:name="z17" w:id="11"/>
    <w:p>
      <w:pPr>
        <w:spacing w:after="0"/>
        <w:ind w:left="0"/>
        <w:jc w:val="both"/>
      </w:pPr>
      <w:r>
        <w:rPr>
          <w:rFonts w:ascii="Times New Roman"/>
          <w:b w:val="false"/>
          <w:i w:val="false"/>
          <w:color w:val="000000"/>
          <w:sz w:val="28"/>
        </w:rPr>
        <w:t xml:space="preserve">
      3. Совокупный доход малообеспеченной семьи (гражданина)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"Об утверждении Правил предоставления жилищной помощи" от 8 декабря 2023 года № 117 (зарегистрирован в Реестре государственной регистрации нормативных правовых актов под № 33763) (далее – Правила).</w:t>
      </w:r>
    </w:p>
    <w:bookmarkEnd w:id="11"/>
    <w:bookmarkStart w:name="z18" w:id="12"/>
    <w:p>
      <w:pPr>
        <w:spacing w:after="0"/>
        <w:ind w:left="0"/>
        <w:jc w:val="both"/>
      </w:pPr>
      <w:r>
        <w:rPr>
          <w:rFonts w:ascii="Times New Roman"/>
          <w:b w:val="false"/>
          <w:i w:val="false"/>
          <w:color w:val="000000"/>
          <w:sz w:val="28"/>
        </w:rPr>
        <w:t>
      4.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малообеспеченной семьи (гражданина) на эти цели, в размере 5 (пяти) процентов.</w:t>
      </w:r>
    </w:p>
    <w:bookmarkEnd w:id="12"/>
    <w:bookmarkStart w:name="z19" w:id="13"/>
    <w:p>
      <w:pPr>
        <w:spacing w:after="0"/>
        <w:ind w:left="0"/>
        <w:jc w:val="both"/>
      </w:pPr>
      <w:r>
        <w:rPr>
          <w:rFonts w:ascii="Times New Roman"/>
          <w:b w:val="false"/>
          <w:i w:val="false"/>
          <w:color w:val="000000"/>
          <w:sz w:val="28"/>
        </w:rPr>
        <w:t>
      При назначении жилищной помощи принимается норма площади в размере не менее 15 (пятнадцати) квадратных метров и не более 18 (восемнадцати) квадратных метров полезной площади на одного человека, но не менее однокомнатной квартиры или комнаты в общежитии.</w:t>
      </w:r>
    </w:p>
    <w:bookmarkEnd w:id="13"/>
    <w:bookmarkStart w:name="z20" w:id="14"/>
    <w:p>
      <w:pPr>
        <w:spacing w:after="0"/>
        <w:ind w:left="0"/>
        <w:jc w:val="both"/>
      </w:pPr>
      <w:r>
        <w:rPr>
          <w:rFonts w:ascii="Times New Roman"/>
          <w:b w:val="false"/>
          <w:i w:val="false"/>
          <w:color w:val="000000"/>
          <w:sz w:val="28"/>
        </w:rPr>
        <w:t xml:space="preserve">
      5. Выплата компенсации повышения тарифов абонентской платы за оказание услуг телекоммуникации социально-защищаемым гражданам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опредении размера и утверждении Правил компенсации повышения тарифов абонентской платы за оказание услуг телекоммуникаций социально защищаемым гражданам" (зарегистрирован в Реестре государственной регистрации нормативных правовых актов под № 33200).</w:t>
      </w:r>
    </w:p>
    <w:bookmarkEnd w:id="14"/>
    <w:bookmarkStart w:name="z21" w:id="15"/>
    <w:p>
      <w:pPr>
        <w:spacing w:after="0"/>
        <w:ind w:left="0"/>
        <w:jc w:val="both"/>
      </w:pPr>
      <w:r>
        <w:rPr>
          <w:rFonts w:ascii="Times New Roman"/>
          <w:b w:val="false"/>
          <w:i w:val="false"/>
          <w:color w:val="000000"/>
          <w:sz w:val="28"/>
        </w:rPr>
        <w:t>
      6. Для назначения жилищной помощи малообеспеченная семья (гражданин) (либо его представитель в силу полномочия, основанного на доверенности, законодательстве, решения либо административном акте) обращается в Некоммерческое акционерное общество "Государственная корпорация "Правительство для граждан" (далее – Государственная корпорация) или веб-портал "электронного правительства" с предоставлением документов согласно Правилам.</w:t>
      </w:r>
    </w:p>
    <w:bookmarkEnd w:id="15"/>
    <w:bookmarkStart w:name="z22" w:id="16"/>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8 (восемь) рабочих дней.</w:t>
      </w:r>
    </w:p>
    <w:bookmarkEnd w:id="16"/>
    <w:bookmarkStart w:name="z23" w:id="17"/>
    <w:p>
      <w:pPr>
        <w:spacing w:after="0"/>
        <w:ind w:left="0"/>
        <w:jc w:val="both"/>
      </w:pPr>
      <w:r>
        <w:rPr>
          <w:rFonts w:ascii="Times New Roman"/>
          <w:b w:val="false"/>
          <w:i w:val="false"/>
          <w:color w:val="000000"/>
          <w:sz w:val="28"/>
        </w:rPr>
        <w:t>
      7.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(гражданам).</w:t>
      </w:r>
    </w:p>
    <w:bookmarkEnd w:id="17"/>
    <w:bookmarkStart w:name="z24" w:id="18"/>
    <w:p>
      <w:pPr>
        <w:spacing w:after="0"/>
        <w:ind w:left="0"/>
        <w:jc w:val="both"/>
      </w:pPr>
      <w:r>
        <w:rPr>
          <w:rFonts w:ascii="Times New Roman"/>
          <w:b w:val="false"/>
          <w:i w:val="false"/>
          <w:color w:val="000000"/>
          <w:sz w:val="28"/>
        </w:rPr>
        <w:t>
      8. Назначение жилищной помощи осуществляется в пределах средств, предусмотренных в бюджете района на соответствующий финансовый год.</w:t>
      </w:r>
    </w:p>
    <w:bookmarkEnd w:id="18"/>
    <w:bookmarkStart w:name="z25" w:id="19"/>
    <w:p>
      <w:pPr>
        <w:spacing w:after="0"/>
        <w:ind w:left="0"/>
        <w:jc w:val="both"/>
      </w:pPr>
      <w:r>
        <w:rPr>
          <w:rFonts w:ascii="Times New Roman"/>
          <w:b w:val="false"/>
          <w:i w:val="false"/>
          <w:color w:val="000000"/>
          <w:sz w:val="28"/>
        </w:rPr>
        <w:t>
      9.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10 числа месяца, следующего за месяцем назначения.</w:t>
      </w:r>
    </w:p>
    <w:bookmarkEnd w:id="19"/>
    <w:bookmarkStart w:name="z26" w:id="20"/>
    <w:p>
      <w:pPr>
        <w:spacing w:after="0"/>
        <w:ind w:left="0"/>
        <w:jc w:val="both"/>
      </w:pPr>
      <w:r>
        <w:rPr>
          <w:rFonts w:ascii="Times New Roman"/>
          <w:b w:val="false"/>
          <w:i w:val="false"/>
          <w:color w:val="000000"/>
          <w:sz w:val="28"/>
        </w:rPr>
        <w:t>
      10. Необоснованно полученные суммы жилищной помощи подлежат возврату получателям в добровольном порядке, а в случае отказа в установленном законодательством порядке.</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Курмангазинского районного маслихата</w:t>
            </w:r>
            <w:r>
              <w:br/>
            </w:r>
            <w:r>
              <w:rPr>
                <w:rFonts w:ascii="Times New Roman"/>
                <w:b w:val="false"/>
                <w:i w:val="false"/>
                <w:color w:val="000000"/>
                <w:sz w:val="20"/>
              </w:rPr>
              <w:t>от 25 апреля 2024 года</w:t>
            </w:r>
            <w:r>
              <w:br/>
            </w:r>
            <w:r>
              <w:rPr>
                <w:rFonts w:ascii="Times New Roman"/>
                <w:b w:val="false"/>
                <w:i w:val="false"/>
                <w:color w:val="000000"/>
                <w:sz w:val="20"/>
              </w:rPr>
              <w:t>№ 127-VIII</w:t>
            </w:r>
          </w:p>
        </w:tc>
      </w:tr>
    </w:tbl>
    <w:bookmarkStart w:name="z28" w:id="21"/>
    <w:p>
      <w:pPr>
        <w:spacing w:after="0"/>
        <w:ind w:left="0"/>
        <w:jc w:val="left"/>
      </w:pPr>
      <w:r>
        <w:rPr>
          <w:rFonts w:ascii="Times New Roman"/>
          <w:b/>
          <w:i w:val="false"/>
          <w:color w:val="000000"/>
        </w:rPr>
        <w:t xml:space="preserve"> Перечень признанных утратившими силу некоторых решений Курмангазинского районного маслихата</w:t>
      </w:r>
    </w:p>
    <w:bookmarkEnd w:id="21"/>
    <w:bookmarkStart w:name="z29" w:id="2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Атырауской области от 23 декабря 2015 года № 475-V "Об определении размера и порядка оказания жилищной помощи в Курмангазинском районе" (зарегистрирован в Реестре государственной регистрации нормативных правовых актов под № 3408);</w:t>
      </w:r>
    </w:p>
    <w:bookmarkEnd w:id="22"/>
    <w:bookmarkStart w:name="z30" w:id="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Атырауской области от 29 января 2016 года № 504-V "О внесении изменений и дополнения в решение районного маслихата от 23 декабря 2015 года № 475-V "Об утверждении правил оказания жилищной помощи малообеспеченным семьям (гражданам), проживающим в Курмангазинском районе" (зарегистрирован в Реестре государственной регистрации нормативных правовых актов под № 3466);</w:t>
      </w:r>
    </w:p>
    <w:bookmarkEnd w:id="23"/>
    <w:bookmarkStart w:name="z31"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Атырауской области от 25 апреля 2016 года № 17-VI "О внесении изменений в решение районного маслихата от 23 декабря 2015 года № 475-V "Об утверждении правил оказания жилищной помощи малообеспеченным семьям (гражданам), проживающим в Курмангазинском районе" (зарегистрирован в Реестре государственной регистрации нормативных правовых актов под № 3519);</w:t>
      </w:r>
    </w:p>
    <w:bookmarkEnd w:id="24"/>
    <w:bookmarkStart w:name="z32" w:id="2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Атырауской области от 4 июля 2019 года № 425-VI "О внесении изменения и дополнений в решение районного маслихата от 23 декабря 2015 года № 475-V "Об утверждении правил оказания жилищной помощи малообеспеченным семьям (гражданам), проживающим в Курмангазинском районе" (зарегистрирован в Реестре государственной регистрации нормативных правовых актов под № 4462);</w:t>
      </w:r>
    </w:p>
    <w:bookmarkEnd w:id="25"/>
    <w:bookmarkStart w:name="z33" w:id="2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Атырауской области от 25 августа 2020 года № 531-VI "О внесении изменений в решение районного маслихата от 23 декабря 2015 года № 475-V "Об утверждении правил оказания жилищной помощи малообеспеченным семьям (гражданам), проживающим в Курмангазинском районе" (зарегистрирован в Реестре государственной регистрации нормативных правовых актов под № 4725);</w:t>
      </w:r>
    </w:p>
    <w:bookmarkEnd w:id="26"/>
    <w:bookmarkStart w:name="z34" w:id="2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Атырауской области от 14 сентября 2022 года № 173-VII "О внесении изменений в решение районного маслихата от 23 декабря 2015 года № 475-V "Об утверждении правил оказания жилищной помощи малообеспеченным семьям (гражданам), проживающим в Курмангазинском районе" (зарегистрирован в Реестре государственной регистрации нормативных правовых актов под № 29703);</w:t>
      </w:r>
    </w:p>
    <w:bookmarkEnd w:id="27"/>
    <w:bookmarkStart w:name="z35" w:id="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Курмангазинского районного маслихата Атырауской области от 25 декабря 2023 года № 101-VIII "О внесении изменений и дополнения в решение Курмангазинского районного маслихата от 23 декабря 2015 года № 475-V "Об определении размера и порядка оказания жилищной помощи в Курмангазинском районе" (зарегистрирован в Реестре государственной регистрации нормативных правовых актов под № 5117-06).</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