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74bf" w14:textId="9c47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Индерского района от 12 января 2023 года № 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Индерского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11 октября 2024 года № 208. Зарегистрировано в Департаменте юстиции Атырауской области 14 октября 2024 года № 5228-06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12 января 2023 года № 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Индерского района" (зарегистрировано в Реестре государственной регистрации нормативных правовых актов за № 4973)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Индерского района.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