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1522" w14:textId="7561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12 марта 2024 года № 105. Зарегистрировано в Департаменте юстиции Атырауской области 13 марта 2024 года № 5150-06. Утратило силу решением Махамбетского районного маслихата Атырауской области от 20 апреля 2026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Махамбетского районного маслихата Атырауской области от 20 апреля 2026 года № </w:t>
      </w:r>
      <w:r>
        <w:rPr>
          <w:rFonts w:ascii="Times New Roman"/>
          <w:b w:val="false"/>
          <w:i w:val="false"/>
          <w:color w:val="ff0000"/>
          <w:sz w:val="28"/>
        </w:rPr>
        <w:t>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по Махамбетскому району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