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bf39" w14:textId="357b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Тайыншинском районе Северо-Казахстанской области</w:t>
      </w:r>
    </w:p>
    <w:p>
      <w:pPr>
        <w:spacing w:after="0"/>
        <w:ind w:left="0"/>
        <w:jc w:val="both"/>
      </w:pPr>
      <w:r>
        <w:rPr>
          <w:rFonts w:ascii="Times New Roman"/>
          <w:b w:val="false"/>
          <w:i w:val="false"/>
          <w:color w:val="000000"/>
          <w:sz w:val="28"/>
        </w:rPr>
        <w:t>Решение Тайыншинского районного маслихата Северо-Казахстанской области от 19 апреля 2024 года № 151/13. Зарегистрирован в Департаменте юстиции Северо-Казахстанской области 29 апреля 2024 года № 7750-15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08 декабря 2023 года № 117 "Об утверждении Правил предоставления жилищной помощи" (зарегистрировано в Реестре государственной регистрации нормативных правовых актов под № 3763),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Определить размер и порядок оказания жилищной помощи в Тайыншинском районе Северо-Казахстанской области, согласно приложению 1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маслихата Тайыншинского района Северо-Казахстанской области, согласно приложению 2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151/13</w:t>
            </w:r>
          </w:p>
        </w:tc>
      </w:tr>
    </w:tbl>
    <w:bookmarkStart w:name="z14" w:id="4"/>
    <w:p>
      <w:pPr>
        <w:spacing w:after="0"/>
        <w:ind w:left="0"/>
        <w:jc w:val="left"/>
      </w:pPr>
      <w:r>
        <w:rPr>
          <w:rFonts w:ascii="Times New Roman"/>
          <w:b/>
          <w:i w:val="false"/>
          <w:color w:val="000000"/>
        </w:rPr>
        <w:t xml:space="preserve"> Размер и порядок оказания жилищной помощи в Тайыншинском районе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 – услугополучатель) Тайыншинского района Северо-Казахстанской области,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6"/>
    <w:bookmarkStart w:name="z17" w:id="7"/>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7"/>
    <w:bookmarkStart w:name="z18" w:id="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
    <w:bookmarkStart w:name="z19" w:id="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9"/>
    <w:bookmarkStart w:name="z20" w:id="10"/>
    <w:p>
      <w:pPr>
        <w:spacing w:after="0"/>
        <w:ind w:left="0"/>
        <w:jc w:val="both"/>
      </w:pPr>
      <w:r>
        <w:rPr>
          <w:rFonts w:ascii="Times New Roman"/>
          <w:b w:val="false"/>
          <w:i w:val="false"/>
          <w:color w:val="000000"/>
          <w:sz w:val="28"/>
        </w:rPr>
        <w:t>
      Расходы услугополучателей, принимаемые к исчислению жилищной помощи, определяются как сумма расходов по каждому из вышеуказанных направлений.</w:t>
      </w:r>
    </w:p>
    <w:bookmarkEnd w:id="10"/>
    <w:bookmarkStart w:name="z21" w:id="11"/>
    <w:p>
      <w:pPr>
        <w:spacing w:after="0"/>
        <w:ind w:left="0"/>
        <w:jc w:val="both"/>
      </w:pPr>
      <w:r>
        <w:rPr>
          <w:rFonts w:ascii="Times New Roman"/>
          <w:b w:val="false"/>
          <w:i w:val="false"/>
          <w:color w:val="000000"/>
          <w:sz w:val="28"/>
        </w:rPr>
        <w:t>
      2. Назначение жилищной помощи осуществляется коммунальным государственным учреждением "Отдел занятости и социальных программ Тайыншинского района Северо-Казахстанской области" (далее – услугодатель).</w:t>
      </w:r>
    </w:p>
    <w:bookmarkEnd w:id="11"/>
    <w:bookmarkStart w:name="z22" w:id="12"/>
    <w:p>
      <w:pPr>
        <w:spacing w:after="0"/>
        <w:ind w:left="0"/>
        <w:jc w:val="left"/>
      </w:pPr>
      <w:r>
        <w:rPr>
          <w:rFonts w:ascii="Times New Roman"/>
          <w:b/>
          <w:i w:val="false"/>
          <w:color w:val="000000"/>
        </w:rPr>
        <w:t xml:space="preserve"> Глава 2. Размер оказания жилищной помощи</w:t>
      </w:r>
    </w:p>
    <w:bookmarkEnd w:id="12"/>
    <w:bookmarkStart w:name="z23" w:id="13"/>
    <w:p>
      <w:pPr>
        <w:spacing w:after="0"/>
        <w:ind w:left="0"/>
        <w:jc w:val="both"/>
      </w:pPr>
      <w:r>
        <w:rPr>
          <w:rFonts w:ascii="Times New Roman"/>
          <w:b w:val="false"/>
          <w:i w:val="false"/>
          <w:color w:val="000000"/>
          <w:sz w:val="28"/>
        </w:rPr>
        <w:t>
      3.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услугополучателя на эти цели, в размере 5 (пять) процентов от совокупного дохода семьи (гражданина).</w:t>
      </w:r>
    </w:p>
    <w:bookmarkEnd w:id="13"/>
    <w:bookmarkStart w:name="z24" w:id="14"/>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End w:id="14"/>
    <w:bookmarkStart w:name="z25" w:id="15"/>
    <w:p>
      <w:pPr>
        <w:spacing w:after="0"/>
        <w:ind w:left="0"/>
        <w:jc w:val="left"/>
      </w:pPr>
      <w:r>
        <w:rPr>
          <w:rFonts w:ascii="Times New Roman"/>
          <w:b/>
          <w:i w:val="false"/>
          <w:color w:val="000000"/>
        </w:rPr>
        <w:t xml:space="preserve"> Глава 3. Порядок оказания жилищной помощи</w:t>
      </w:r>
    </w:p>
    <w:bookmarkEnd w:id="15"/>
    <w:bookmarkStart w:name="z26" w:id="16"/>
    <w:p>
      <w:pPr>
        <w:spacing w:after="0"/>
        <w:ind w:left="0"/>
        <w:jc w:val="both"/>
      </w:pPr>
      <w:r>
        <w:rPr>
          <w:rFonts w:ascii="Times New Roman"/>
          <w:b w:val="false"/>
          <w:i w:val="false"/>
          <w:color w:val="000000"/>
          <w:sz w:val="28"/>
        </w:rPr>
        <w:t>
      4.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w:t>
      </w:r>
    </w:p>
    <w:bookmarkEnd w:id="16"/>
    <w:bookmarkStart w:name="z27" w:id="17"/>
    <w:p>
      <w:pPr>
        <w:spacing w:after="0"/>
        <w:ind w:left="0"/>
        <w:jc w:val="both"/>
      </w:pPr>
      <w:r>
        <w:rPr>
          <w:rFonts w:ascii="Times New Roman"/>
          <w:b w:val="false"/>
          <w:i w:val="false"/>
          <w:color w:val="000000"/>
          <w:sz w:val="28"/>
        </w:rPr>
        <w:t>
      5. Совокупный доход услугополучателя исчисляется услугодателем за квартал, предшествовавший кварталу обращения за назначением жилищной помощи, согласно Правилам предоставления жилищной помощи, утвержденным приказом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(далее – Правила).</w:t>
      </w:r>
    </w:p>
    <w:bookmarkEnd w:id="17"/>
    <w:bookmarkStart w:name="z28" w:id="18"/>
    <w:p>
      <w:pPr>
        <w:spacing w:after="0"/>
        <w:ind w:left="0"/>
        <w:jc w:val="both"/>
      </w:pPr>
      <w:r>
        <w:rPr>
          <w:rFonts w:ascii="Times New Roman"/>
          <w:b w:val="false"/>
          <w:i w:val="false"/>
          <w:color w:val="000000"/>
          <w:sz w:val="28"/>
        </w:rPr>
        <w:t>
      6. Компенсация услуг связи в части увеличения абонентской платы за телефон, подключенный к сети телекоммуникаций, производится в соответствии с приказом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под № 33200).</w:t>
      </w:r>
    </w:p>
    <w:bookmarkEnd w:id="18"/>
    <w:bookmarkStart w:name="z29" w:id="19"/>
    <w:p>
      <w:pPr>
        <w:spacing w:after="0"/>
        <w:ind w:left="0"/>
        <w:jc w:val="both"/>
      </w:pPr>
      <w:r>
        <w:rPr>
          <w:rFonts w:ascii="Times New Roman"/>
          <w:b w:val="false"/>
          <w:i w:val="false"/>
          <w:color w:val="000000"/>
          <w:sz w:val="28"/>
        </w:rPr>
        <w:t>
      7. Для назначения жилищной помощи услугополучатель (либо его представитель по нотариально заверенной доверенности) обращается в некоммерческое акционерное общество Государственная корпорация "Правительство для граждан" (далее – Государственная корпорация) и/или на веб-портал "электронного правительства" с предоставлением следующих документов:</w:t>
      </w:r>
    </w:p>
    <w:bookmarkEnd w:id="19"/>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заявление по форме согласно приложению 1 к Правилам;</w:t>
      </w:r>
    </w:p>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о пенсионных отчислениях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сведения об алиментах на детей и других иждивенцев;</w:t>
      </w:r>
    </w:p>
    <w:p>
      <w:pPr>
        <w:spacing w:after="0"/>
        <w:ind w:left="0"/>
        <w:jc w:val="both"/>
      </w:pPr>
      <w:r>
        <w:rPr>
          <w:rFonts w:ascii="Times New Roman"/>
          <w:b w:val="false"/>
          <w:i w:val="false"/>
          <w:color w:val="000000"/>
          <w:sz w:val="28"/>
        </w:rPr>
        <w:t>
      банковский счет;</w:t>
      </w:r>
    </w:p>
    <w:p>
      <w:pPr>
        <w:spacing w:after="0"/>
        <w:ind w:left="0"/>
        <w:jc w:val="both"/>
      </w:pPr>
      <w:r>
        <w:rPr>
          <w:rFonts w:ascii="Times New Roman"/>
          <w:b w:val="false"/>
          <w:i w:val="false"/>
          <w:color w:val="000000"/>
          <w:sz w:val="28"/>
        </w:rPr>
        <w:t>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счета на потребление коммунальных услуг;</w:t>
      </w:r>
    </w:p>
    <w:p>
      <w:pPr>
        <w:spacing w:after="0"/>
        <w:ind w:left="0"/>
        <w:jc w:val="both"/>
      </w:pPr>
      <w:r>
        <w:rPr>
          <w:rFonts w:ascii="Times New Roman"/>
          <w:b w:val="false"/>
          <w:i w:val="false"/>
          <w:color w:val="000000"/>
          <w:sz w:val="28"/>
        </w:rPr>
        <w:t>
      квитанцию – 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2) на веб-портал "электронного правительства":</w:t>
      </w:r>
    </w:p>
    <w:p>
      <w:pPr>
        <w:spacing w:after="0"/>
        <w:ind w:left="0"/>
        <w:jc w:val="both"/>
      </w:pPr>
      <w:r>
        <w:rPr>
          <w:rFonts w:ascii="Times New Roman"/>
          <w:b w:val="false"/>
          <w:i w:val="false"/>
          <w:color w:val="000000"/>
          <w:sz w:val="28"/>
        </w:rPr>
        <w:t>
       запрос в форме электронного документа, удостоверенный ЭЦП услугополучателя;</w:t>
      </w:r>
    </w:p>
    <w:p>
      <w:pPr>
        <w:spacing w:after="0"/>
        <w:ind w:left="0"/>
        <w:jc w:val="both"/>
      </w:pPr>
      <w:r>
        <w:rPr>
          <w:rFonts w:ascii="Times New Roman"/>
          <w:b w:val="false"/>
          <w:i w:val="false"/>
          <w:color w:val="000000"/>
          <w:sz w:val="28"/>
        </w:rPr>
        <w:t>
      электронная копия документов, подтверждающих доходы семьи;</w:t>
      </w:r>
    </w:p>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p>
      <w:pPr>
        <w:spacing w:after="0"/>
        <w:ind w:left="0"/>
        <w:jc w:val="both"/>
      </w:pPr>
      <w:r>
        <w:rPr>
          <w:rFonts w:ascii="Times New Roman"/>
          <w:b w:val="false"/>
          <w:i w:val="false"/>
          <w:color w:val="000000"/>
          <w:sz w:val="28"/>
        </w:rPr>
        <w:t>
      электронная копия банковского счета;</w:t>
      </w:r>
    </w:p>
    <w:p>
      <w:pPr>
        <w:spacing w:after="0"/>
        <w:ind w:left="0"/>
        <w:jc w:val="both"/>
      </w:pPr>
      <w:r>
        <w:rPr>
          <w:rFonts w:ascii="Times New Roman"/>
          <w:b w:val="false"/>
          <w:i w:val="false"/>
          <w:color w:val="000000"/>
          <w:sz w:val="28"/>
        </w:rPr>
        <w:t>
      электронная копия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электронная копия счета на потребление коммунальных услуг;</w:t>
      </w:r>
    </w:p>
    <w:bookmarkStart w:name="z30" w:id="20"/>
    <w:p>
      <w:pPr>
        <w:spacing w:after="0"/>
        <w:ind w:left="0"/>
        <w:jc w:val="both"/>
      </w:pPr>
      <w:r>
        <w:rPr>
          <w:rFonts w:ascii="Times New Roman"/>
          <w:b w:val="false"/>
          <w:i w:val="false"/>
          <w:color w:val="000000"/>
          <w:sz w:val="28"/>
        </w:rPr>
        <w:t>
      электронная копия квитанции – счета за услуги телекоммуникаций или копию договора на оказание услуг связи;</w:t>
      </w:r>
    </w:p>
    <w:bookmarkEnd w:id="20"/>
    <w:bookmarkStart w:name="z31" w:id="21"/>
    <w:p>
      <w:pPr>
        <w:spacing w:after="0"/>
        <w:ind w:left="0"/>
        <w:jc w:val="both"/>
      </w:pPr>
      <w:r>
        <w:rPr>
          <w:rFonts w:ascii="Times New Roman"/>
          <w:b w:val="false"/>
          <w:i w:val="false"/>
          <w:color w:val="000000"/>
          <w:sz w:val="28"/>
        </w:rPr>
        <w:t>
      электронная копия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21"/>
    <w:bookmarkStart w:name="z32" w:id="22"/>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Республики Казахстан), принадлежащего им на праве собственности, услугодатель получает посредством информационных систем.</w:t>
      </w:r>
    </w:p>
    <w:bookmarkEnd w:id="22"/>
    <w:bookmarkStart w:name="z33" w:id="23"/>
    <w:p>
      <w:pPr>
        <w:spacing w:after="0"/>
        <w:ind w:left="0"/>
        <w:jc w:val="both"/>
      </w:pPr>
      <w:r>
        <w:rPr>
          <w:rFonts w:ascii="Times New Roman"/>
          <w:b w:val="false"/>
          <w:i w:val="false"/>
          <w:color w:val="000000"/>
          <w:sz w:val="28"/>
        </w:rPr>
        <w:t>
      При повторном обращении услугополучатель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истекший квартал перед обращением, за исключением, предусмотренного пунктом 11 Правил.</w:t>
      </w:r>
    </w:p>
    <w:bookmarkEnd w:id="23"/>
    <w:bookmarkStart w:name="z34" w:id="2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4"/>
    <w:bookmarkStart w:name="z35" w:id="25"/>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запроса на назначение жилищной помощи, а также уведомление с указанием даты и времени получения результата государственной услуги.</w:t>
      </w:r>
    </w:p>
    <w:bookmarkEnd w:id="25"/>
    <w:bookmarkStart w:name="z36" w:id="26"/>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6 (шесть) рабочих дней.</w:t>
      </w:r>
    </w:p>
    <w:bookmarkEnd w:id="26"/>
    <w:bookmarkStart w:name="z37" w:id="27"/>
    <w:p>
      <w:pPr>
        <w:spacing w:after="0"/>
        <w:ind w:left="0"/>
        <w:jc w:val="both"/>
      </w:pPr>
      <w:r>
        <w:rPr>
          <w:rFonts w:ascii="Times New Roman"/>
          <w:b w:val="false"/>
          <w:i w:val="false"/>
          <w:color w:val="000000"/>
          <w:sz w:val="28"/>
        </w:rPr>
        <w:t>
      Решение о назначении жилищной помощи либо мотивированный ответ об отказе в предоставлении услуги принимается услугодателем.</w:t>
      </w:r>
    </w:p>
    <w:bookmarkEnd w:id="27"/>
    <w:bookmarkStart w:name="z38" w:id="28"/>
    <w:p>
      <w:pPr>
        <w:spacing w:after="0"/>
        <w:ind w:left="0"/>
        <w:jc w:val="both"/>
      </w:pPr>
      <w:r>
        <w:rPr>
          <w:rFonts w:ascii="Times New Roman"/>
          <w:b w:val="false"/>
          <w:i w:val="false"/>
          <w:color w:val="000000"/>
          <w:sz w:val="28"/>
        </w:rPr>
        <w:t>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Тайыншинского района Северо-Казахстанской области от 12.05.2025 </w:t>
      </w:r>
      <w:r>
        <w:rPr>
          <w:rFonts w:ascii="Times New Roman"/>
          <w:b w:val="false"/>
          <w:i w:val="false"/>
          <w:color w:val="000000"/>
          <w:sz w:val="28"/>
        </w:rPr>
        <w:t>№ 318/23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8. При выявлении оснований для отказа в назначении жилищной помощи в соответствии со статьей 73 Административного процедурно-процессуального кодекса Республики Казахстан (далее - АППК),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9"/>
    <w:bookmarkStart w:name="z61" w:id="3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0"/>
    <w:bookmarkStart w:name="z62" w:id="31"/>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либо на бумажном носителе, направляется положительный результат либо мотивированный отказ в оказании государственной услуги.</w:t>
      </w:r>
    </w:p>
    <w:bookmarkEnd w:id="31"/>
    <w:bookmarkStart w:name="z63" w:id="32"/>
    <w:p>
      <w:pPr>
        <w:spacing w:after="0"/>
        <w:ind w:left="0"/>
        <w:jc w:val="both"/>
      </w:pPr>
      <w:r>
        <w:rPr>
          <w:rFonts w:ascii="Times New Roman"/>
          <w:b w:val="false"/>
          <w:i w:val="false"/>
          <w:color w:val="000000"/>
          <w:sz w:val="28"/>
        </w:rPr>
        <w:t>
      9. Услугодатель отказывает в оказании государственной услуги по следующим основаниям:</w:t>
      </w:r>
    </w:p>
    <w:bookmarkEnd w:id="32"/>
    <w:bookmarkStart w:name="z64" w:id="3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3"/>
    <w:bookmarkStart w:name="z65" w:id="34"/>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Правилах;</w:t>
      </w:r>
    </w:p>
    <w:bookmarkEnd w:id="34"/>
    <w:bookmarkStart w:name="z66" w:id="3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5"/>
    <w:bookmarkStart w:name="z67" w:id="36"/>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6"/>
    <w:bookmarkStart w:name="z68" w:id="37"/>
    <w:p>
      <w:pPr>
        <w:spacing w:after="0"/>
        <w:ind w:left="0"/>
        <w:jc w:val="both"/>
      </w:pPr>
      <w:r>
        <w:rPr>
          <w:rFonts w:ascii="Times New Roman"/>
          <w:b w:val="false"/>
          <w:i w:val="false"/>
          <w:color w:val="000000"/>
          <w:sz w:val="28"/>
        </w:rPr>
        <w:t>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 отказ в оказании жилищной помощи не препятствует повторному обращению.</w:t>
      </w:r>
    </w:p>
    <w:bookmarkEnd w:id="37"/>
    <w:bookmarkStart w:name="z69" w:id="38"/>
    <w:p>
      <w:pPr>
        <w:spacing w:after="0"/>
        <w:ind w:left="0"/>
        <w:jc w:val="both"/>
      </w:pPr>
      <w:r>
        <w:rPr>
          <w:rFonts w:ascii="Times New Roman"/>
          <w:b w:val="false"/>
          <w:i w:val="false"/>
          <w:color w:val="000000"/>
          <w:sz w:val="28"/>
        </w:rPr>
        <w:t>
      10. Назначение жилищной помощи получателям жилищной помощи осуществляется в пределах средств, предусмотренных в бюджете района на соответствующий финансовый год.</w:t>
      </w:r>
    </w:p>
    <w:bookmarkEnd w:id="38"/>
    <w:bookmarkStart w:name="z70" w:id="39"/>
    <w:p>
      <w:pPr>
        <w:spacing w:after="0"/>
        <w:ind w:left="0"/>
        <w:jc w:val="both"/>
      </w:pPr>
      <w:r>
        <w:rPr>
          <w:rFonts w:ascii="Times New Roman"/>
          <w:b w:val="false"/>
          <w:i w:val="false"/>
          <w:color w:val="000000"/>
          <w:sz w:val="28"/>
        </w:rPr>
        <w:t>
      Излишние или необоснованно полученные суммы жилищной помощи подлежат возврату услугополучателем в добровольном порядке, а в случае отказа в установленном законодательством порядке.</w:t>
      </w:r>
    </w:p>
    <w:bookmarkEnd w:id="39"/>
    <w:bookmarkStart w:name="z71" w:id="40"/>
    <w:p>
      <w:pPr>
        <w:spacing w:after="0"/>
        <w:ind w:left="0"/>
        <w:jc w:val="left"/>
      </w:pPr>
      <w:r>
        <w:rPr>
          <w:rFonts w:ascii="Times New Roman"/>
          <w:b/>
          <w:i w:val="false"/>
          <w:color w:val="000000"/>
        </w:rPr>
        <w:t xml:space="preserve"> Глава 4. Выплата жилищной помощи</w:t>
      </w:r>
    </w:p>
    <w:bookmarkEnd w:id="40"/>
    <w:bookmarkStart w:name="z72" w:id="41"/>
    <w:p>
      <w:pPr>
        <w:spacing w:after="0"/>
        <w:ind w:left="0"/>
        <w:jc w:val="both"/>
      </w:pPr>
      <w:r>
        <w:rPr>
          <w:rFonts w:ascii="Times New Roman"/>
          <w:b w:val="false"/>
          <w:i w:val="false"/>
          <w:color w:val="000000"/>
          <w:sz w:val="28"/>
        </w:rPr>
        <w:t>
      11. Выплата жилищной помощи услугополучателям осуществляется услугодателем через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организации на соответствующие виды банковских операции, территориальные подразделения акционерного общества "Казпочта" путем перечисления начисленных сумм на лицевые счета получателей жилищной помощи. Перечисление денежных сумм на счета производится услугодателем ежемесячно за истекший месяц.</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Тайыншинского района Северо-Казахстанской области от 12.05.2025 </w:t>
      </w:r>
      <w:r>
        <w:rPr>
          <w:rFonts w:ascii="Times New Roman"/>
          <w:b w:val="false"/>
          <w:i w:val="false"/>
          <w:color w:val="000000"/>
          <w:sz w:val="28"/>
        </w:rPr>
        <w:t>№ 318/23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2"/>
    <w:p>
      <w:pPr>
        <w:spacing w:after="0"/>
        <w:ind w:left="0"/>
        <w:jc w:val="both"/>
      </w:pPr>
      <w:r>
        <w:rPr>
          <w:rFonts w:ascii="Times New Roman"/>
          <w:b w:val="false"/>
          <w:i w:val="false"/>
          <w:color w:val="000000"/>
          <w:sz w:val="28"/>
        </w:rPr>
        <w:t>
      12. Услугополучатели несут ответственность за достоверность представленных сведений в установленном законодательством порядке.</w:t>
      </w:r>
    </w:p>
    <w:bookmarkEnd w:id="42"/>
    <w:bookmarkStart w:name="z75" w:id="43"/>
    <w:p>
      <w:pPr>
        <w:spacing w:after="0"/>
        <w:ind w:left="0"/>
        <w:jc w:val="both"/>
      </w:pPr>
      <w:r>
        <w:rPr>
          <w:rFonts w:ascii="Times New Roman"/>
          <w:b w:val="false"/>
          <w:i w:val="false"/>
          <w:color w:val="000000"/>
          <w:sz w:val="28"/>
        </w:rPr>
        <w:t>
      Получатели жилищной помощи в течение десяти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43"/>
    <w:bookmarkStart w:name="z76" w:id="44"/>
    <w:p>
      <w:pPr>
        <w:spacing w:after="0"/>
        <w:ind w:left="0"/>
        <w:jc w:val="both"/>
      </w:pPr>
      <w:r>
        <w:rPr>
          <w:rFonts w:ascii="Times New Roman"/>
          <w:b w:val="false"/>
          <w:i w:val="false"/>
          <w:color w:val="000000"/>
          <w:sz w:val="28"/>
        </w:rPr>
        <w:t>
      13. Порядок обжалования решений, действий (бездействия) услугодателя и (или) его должностных лиц по вопросам назначения жилищной помоши производится в соответствии со статьей 91 АППК РК и пунктом 50 Правил.</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151/13</w:t>
            </w:r>
          </w:p>
        </w:tc>
      </w:tr>
    </w:tbl>
    <w:bookmarkStart w:name="z82" w:id="45"/>
    <w:p>
      <w:pPr>
        <w:spacing w:after="0"/>
        <w:ind w:left="0"/>
        <w:jc w:val="left"/>
      </w:pPr>
      <w:r>
        <w:rPr>
          <w:rFonts w:ascii="Times New Roman"/>
          <w:b/>
          <w:i w:val="false"/>
          <w:color w:val="000000"/>
        </w:rPr>
        <w:t xml:space="preserve"> Перечень некоторых решений маслихата Тайыншинского района Северо-Казахстанской области, признанных утратившими силу</w:t>
      </w:r>
    </w:p>
    <w:bookmarkEnd w:id="45"/>
    <w:bookmarkStart w:name="z83"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28 октября 2016 года № 30 "Об определении размера и порядка оказания жилищной помощи в Тайыншинском районе Северо-Казахстанской области (зарегистрировано в Реестре государственной регистрации нормативных правовых актов под № 3938);</w:t>
      </w:r>
    </w:p>
    <w:bookmarkEnd w:id="46"/>
    <w:bookmarkStart w:name="z84"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02 июня 2017 года № 91 "О внесении изменений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 (зарегистрировано в Реестре государственной регистрации нормативных правовых актов под № 4235);</w:t>
      </w:r>
    </w:p>
    <w:bookmarkEnd w:id="47"/>
    <w:bookmarkStart w:name="z85"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25 декабря 2019 года № 307 "О внесении изменений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 (зарегистрировано в Реестре государственной регистрации нормативных правовых актов под № 5784);</w:t>
      </w:r>
    </w:p>
    <w:bookmarkEnd w:id="48"/>
    <w:bookmarkStart w:name="z86"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18 марта 2020 № 337 "О внесении изменения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 (зарегистрировано в Реестре государственной регистрации нормативных правовых актов под № 6105);</w:t>
      </w:r>
    </w:p>
    <w:bookmarkEnd w:id="49"/>
    <w:bookmarkStart w:name="z87"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15 января 2021 № 8 "О внесении изменения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 (зарегистрировано в Реестре государственной регистрации нормативных правовых актов под № 7103);</w:t>
      </w:r>
    </w:p>
    <w:bookmarkEnd w:id="50"/>
    <w:bookmarkStart w:name="z88" w:id="51"/>
    <w:p>
      <w:pPr>
        <w:spacing w:after="0"/>
        <w:ind w:left="0"/>
        <w:jc w:val="both"/>
      </w:pPr>
      <w:r>
        <w:rPr>
          <w:rFonts w:ascii="Times New Roman"/>
          <w:b w:val="false"/>
          <w:i w:val="false"/>
          <w:color w:val="000000"/>
          <w:sz w:val="28"/>
        </w:rPr>
        <w:t>
      6) решение маслихата Тайыншинского района Северо-Казахстанской области от 13 ноября 2023 № 85 "О внесении изменений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 (зарегистрировано в Реестре государственной регистрации нормативных правовых актов под № 7627-15).</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