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33a8f" w14:textId="d833a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застройки территории города Алматы</w:t>
      </w:r>
    </w:p>
    <w:p>
      <w:pPr>
        <w:spacing w:after="0"/>
        <w:ind w:left="0"/>
        <w:jc w:val="both"/>
      </w:pPr>
      <w:r>
        <w:rPr>
          <w:rFonts w:ascii="Times New Roman"/>
          <w:b w:val="false"/>
          <w:i w:val="false"/>
          <w:color w:val="000000"/>
          <w:sz w:val="28"/>
        </w:rPr>
        <w:t>Решение внеочередной XXVI сессии маслихата города Алматы VIII созыва от 25 декабря 2024 года № 193. Зарегистрировано в Департаменте юстиции города Алматы 17 января 2025 года № 1797-02.</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Вводится в действие по истечении шестидесяти календарных дней после дня его первого официального опубликования в соответствии с </w:t>
      </w:r>
      <w:r>
        <w:rPr>
          <w:rFonts w:ascii="Times New Roman"/>
          <w:b w:val="false"/>
          <w:i w:val="false"/>
          <w:color w:val="ff0000"/>
          <w:sz w:val="28"/>
        </w:rPr>
        <w:t>п. 2</w:t>
      </w:r>
      <w:r>
        <w:rPr>
          <w:rFonts w:ascii="Times New Roman"/>
          <w:b w:val="false"/>
          <w:i w:val="false"/>
          <w:color w:val="ff0000"/>
          <w:sz w:val="28"/>
        </w:rPr>
        <w:t xml:space="preserve"> настоящего решения.</w:t>
      </w:r>
    </w:p>
    <w:bookmarkStart w:name="z6"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19)</w:t>
      </w:r>
      <w:r>
        <w:rPr>
          <w:rFonts w:ascii="Times New Roman"/>
          <w:b w:val="false"/>
          <w:i w:val="false"/>
          <w:color w:val="000000"/>
          <w:sz w:val="28"/>
        </w:rPr>
        <w:t xml:space="preserve"> статьи 3 Закона Республики Казахстан "Об особом статусе города Алматы", маслихат города Алматы РЕШИЛ: </w:t>
      </w:r>
    </w:p>
    <w:bookmarkEnd w:id="0"/>
    <w:bookmarkStart w:name="z7"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Правила</w:t>
      </w:r>
      <w:r>
        <w:rPr>
          <w:rFonts w:ascii="Times New Roman"/>
          <w:b w:val="false"/>
          <w:i w:val="false"/>
          <w:color w:val="000000"/>
          <w:sz w:val="28"/>
        </w:rPr>
        <w:t xml:space="preserve"> застройки территории города Алматы согласно приложению к настоящему решению. </w:t>
      </w:r>
    </w:p>
    <w:bookmarkEnd w:id="1"/>
    <w:bookmarkStart w:name="z8" w:id="2"/>
    <w:p>
      <w:pPr>
        <w:spacing w:after="0"/>
        <w:ind w:left="0"/>
        <w:jc w:val="both"/>
      </w:pPr>
      <w:r>
        <w:rPr>
          <w:rFonts w:ascii="Times New Roman"/>
          <w:b w:val="false"/>
          <w:i w:val="false"/>
          <w:color w:val="000000"/>
          <w:sz w:val="28"/>
        </w:rPr>
        <w:t>
      2. Настоящее решение вводится в действие по истечении шестидесяти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маслихата города Алматы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Отыншиев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маслихата города Алматы</w:t>
            </w:r>
            <w:r>
              <w:br/>
            </w:r>
            <w:r>
              <w:rPr>
                <w:rFonts w:ascii="Times New Roman"/>
                <w:b w:val="false"/>
                <w:i w:val="false"/>
                <w:color w:val="000000"/>
                <w:sz w:val="20"/>
              </w:rPr>
              <w:t>от 25 декабря 2024 года № 193</w:t>
            </w:r>
          </w:p>
        </w:tc>
      </w:tr>
    </w:tbl>
    <w:bookmarkStart w:name="z12" w:id="3"/>
    <w:p>
      <w:pPr>
        <w:spacing w:after="0"/>
        <w:ind w:left="0"/>
        <w:jc w:val="left"/>
      </w:pPr>
      <w:r>
        <w:rPr>
          <w:rFonts w:ascii="Times New Roman"/>
          <w:b/>
          <w:i w:val="false"/>
          <w:color w:val="000000"/>
        </w:rPr>
        <w:t xml:space="preserve"> Правила застройки территории города Алматы</w:t>
      </w:r>
    </w:p>
    <w:bookmarkEnd w:id="3"/>
    <w:bookmarkStart w:name="z13" w:id="4"/>
    <w:p>
      <w:pPr>
        <w:spacing w:after="0"/>
        <w:ind w:left="0"/>
        <w:jc w:val="left"/>
      </w:pPr>
      <w:r>
        <w:rPr>
          <w:rFonts w:ascii="Times New Roman"/>
          <w:b/>
          <w:i w:val="false"/>
          <w:color w:val="000000"/>
        </w:rPr>
        <w:t xml:space="preserve"> Глава 1. ОБЩИЕ ПОЛОЖЕНИЯ</w:t>
      </w:r>
    </w:p>
    <w:bookmarkEnd w:id="4"/>
    <w:bookmarkStart w:name="z14" w:id="5"/>
    <w:p>
      <w:pPr>
        <w:spacing w:after="0"/>
        <w:ind w:left="0"/>
        <w:jc w:val="both"/>
      </w:pPr>
      <w:r>
        <w:rPr>
          <w:rFonts w:ascii="Times New Roman"/>
          <w:b w:val="false"/>
          <w:i w:val="false"/>
          <w:color w:val="000000"/>
          <w:sz w:val="28"/>
        </w:rPr>
        <w:t xml:space="preserve">
      1. Настоящие Правила застройки территории города Алматы (далее Правила) разработаны в соответствии с </w:t>
      </w:r>
      <w:r>
        <w:rPr>
          <w:rFonts w:ascii="Times New Roman"/>
          <w:b w:val="false"/>
          <w:i w:val="false"/>
          <w:color w:val="000000"/>
          <w:sz w:val="28"/>
        </w:rPr>
        <w:t>подпунктом 19)</w:t>
      </w:r>
      <w:r>
        <w:rPr>
          <w:rFonts w:ascii="Times New Roman"/>
          <w:b w:val="false"/>
          <w:i w:val="false"/>
          <w:color w:val="000000"/>
          <w:sz w:val="28"/>
        </w:rPr>
        <w:t xml:space="preserve"> статьи 3 Закона Республики Казахстан "Об особом статусе города Алматы",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архитектурной, градостроительной и строительной деятельности в Республике Казахстан" (далее – Закон), а также иными нормативными правовыми актами и определяют порядок застройки территории города Алматы.</w:t>
      </w:r>
    </w:p>
    <w:bookmarkEnd w:id="5"/>
    <w:bookmarkStart w:name="z15" w:id="6"/>
    <w:p>
      <w:pPr>
        <w:spacing w:after="0"/>
        <w:ind w:left="0"/>
        <w:jc w:val="both"/>
      </w:pPr>
      <w:r>
        <w:rPr>
          <w:rFonts w:ascii="Times New Roman"/>
          <w:b w:val="false"/>
          <w:i w:val="false"/>
          <w:color w:val="000000"/>
          <w:sz w:val="28"/>
        </w:rPr>
        <w:t>
      2. Настоящие Правила применяются местным исполнительным органом, поставщиками услуг по инженерному и коммунальному обеспечению, органами контроля и надзора в сфере архитектуры, градостроительства и строительства, субъектами архитектурной, градостроительной и строительной деятельности независимо от форм собственности на объекты застройки и (или) реконструкции, включая сети инженерной инфраструктуры, а также собственниками объектов недвижимости, в том числе при разработке градостроительной документации. </w:t>
      </w:r>
    </w:p>
    <w:bookmarkEnd w:id="6"/>
    <w:bookmarkStart w:name="z16" w:id="7"/>
    <w:p>
      <w:pPr>
        <w:spacing w:after="0"/>
        <w:ind w:left="0"/>
        <w:jc w:val="both"/>
      </w:pPr>
      <w:r>
        <w:rPr>
          <w:rFonts w:ascii="Times New Roman"/>
          <w:b w:val="false"/>
          <w:i w:val="false"/>
          <w:color w:val="000000"/>
          <w:sz w:val="28"/>
        </w:rPr>
        <w:t>
      3. Физические и юридические лица осуществляют застройку на территории города Алматы в соответствии с настоящими Правилами.</w:t>
      </w:r>
    </w:p>
    <w:bookmarkEnd w:id="7"/>
    <w:bookmarkStart w:name="z17" w:id="8"/>
    <w:p>
      <w:pPr>
        <w:spacing w:after="0"/>
        <w:ind w:left="0"/>
        <w:jc w:val="both"/>
      </w:pPr>
      <w:r>
        <w:rPr>
          <w:rFonts w:ascii="Times New Roman"/>
          <w:b w:val="false"/>
          <w:i w:val="false"/>
          <w:color w:val="000000"/>
          <w:sz w:val="28"/>
        </w:rPr>
        <w:t>
      4. В настоящих Правилах используются следующие понятия:</w:t>
      </w:r>
    </w:p>
    <w:bookmarkEnd w:id="8"/>
    <w:bookmarkStart w:name="z18" w:id="9"/>
    <w:p>
      <w:pPr>
        <w:spacing w:after="0"/>
        <w:ind w:left="0"/>
        <w:jc w:val="both"/>
      </w:pPr>
      <w:r>
        <w:rPr>
          <w:rFonts w:ascii="Times New Roman"/>
          <w:b w:val="false"/>
          <w:i w:val="false"/>
          <w:color w:val="000000"/>
          <w:sz w:val="28"/>
        </w:rPr>
        <w:t>
      универсальный дизайн – дизайн (проект) предметов, обстановок, программ и услуг, призванный сделать их в максимально возможной степени пригодными к пользованию для всех людей без необходимости адаптации или специального дизайна. Универсальный дизайн не исключает ассистивные (специализированные) устройства для лиц с инвалидностью, где это необходимо;</w:t>
      </w:r>
    </w:p>
    <w:bookmarkEnd w:id="9"/>
    <w:bookmarkStart w:name="z19" w:id="10"/>
    <w:p>
      <w:pPr>
        <w:spacing w:after="0"/>
        <w:ind w:left="0"/>
        <w:jc w:val="both"/>
      </w:pPr>
      <w:r>
        <w:rPr>
          <w:rFonts w:ascii="Times New Roman"/>
          <w:b w:val="false"/>
          <w:i w:val="false"/>
          <w:color w:val="000000"/>
          <w:sz w:val="28"/>
        </w:rPr>
        <w:t>
      исходные материалы – материалы, необходимые для разработки проектов строительства и реконструкции (перепланировки, переоборудования) помещений (отдельных частей) существующих зданий;</w:t>
      </w:r>
    </w:p>
    <w:bookmarkEnd w:id="10"/>
    <w:bookmarkStart w:name="z20" w:id="11"/>
    <w:p>
      <w:pPr>
        <w:spacing w:after="0"/>
        <w:ind w:left="0"/>
        <w:jc w:val="both"/>
      </w:pPr>
      <w:r>
        <w:rPr>
          <w:rFonts w:ascii="Times New Roman"/>
          <w:b w:val="false"/>
          <w:i w:val="false"/>
          <w:color w:val="000000"/>
          <w:sz w:val="28"/>
        </w:rPr>
        <w:t>
      единый архитектурный стиль – совокупность единых признаков, используемых в строительстве, характерная для определенного района застройки территории, в том числе индивидуальной застройки. Основными параметрами являются внешний облик, архитектурный стиль, цветовое решение, этажность, отделочные материалы. Для района индивидуальной застройки основными параметрами являются внешний облик, архитектурный стиль, цветовое решение, этажность, отделочные материалы, ограждения, тип кровли и расположение хозяйственно-бытовых построек на территории участка;</w:t>
      </w:r>
    </w:p>
    <w:bookmarkEnd w:id="11"/>
    <w:bookmarkStart w:name="z21" w:id="12"/>
    <w:p>
      <w:pPr>
        <w:spacing w:after="0"/>
        <w:ind w:left="0"/>
        <w:jc w:val="both"/>
      </w:pPr>
      <w:r>
        <w:rPr>
          <w:rFonts w:ascii="Times New Roman"/>
          <w:b w:val="false"/>
          <w:i w:val="false"/>
          <w:color w:val="000000"/>
          <w:sz w:val="28"/>
        </w:rPr>
        <w:t>
      уникальный номер объекта (далее - УНО) – идентификационный восемнадцатизначный номер, формируемый в системе государственного градостроительного кадастра для сбора информации (сведений) об объекте строительства от получения исходных материалов на разработку проектов строительства, реконструкцию (перепланировку и переоборудование) до приемки в эксплуатацию, с целью мониторинга объекта;</w:t>
      </w:r>
    </w:p>
    <w:bookmarkEnd w:id="12"/>
    <w:bookmarkStart w:name="z22" w:id="13"/>
    <w:p>
      <w:pPr>
        <w:spacing w:after="0"/>
        <w:ind w:left="0"/>
        <w:jc w:val="both"/>
      </w:pPr>
      <w:r>
        <w:rPr>
          <w:rFonts w:ascii="Times New Roman"/>
          <w:b w:val="false"/>
          <w:i w:val="false"/>
          <w:color w:val="000000"/>
          <w:sz w:val="28"/>
        </w:rPr>
        <w:t>
      паспортизация объектов – это технология работы по учету и оценке состояния доступности объектов и пожарной, сейсмической безопасности (предусматривает занесение данных в паспорт доступности объекта социальной инфраструктуры);</w:t>
      </w:r>
    </w:p>
    <w:bookmarkEnd w:id="13"/>
    <w:bookmarkStart w:name="z23" w:id="14"/>
    <w:p>
      <w:pPr>
        <w:spacing w:after="0"/>
        <w:ind w:left="0"/>
        <w:jc w:val="both"/>
      </w:pPr>
      <w:r>
        <w:rPr>
          <w:rFonts w:ascii="Times New Roman"/>
          <w:b w:val="false"/>
          <w:i w:val="false"/>
          <w:color w:val="000000"/>
          <w:sz w:val="28"/>
        </w:rPr>
        <w:t>
      мастер-план – концепция градостроительного развития территории, предусматривающую применение гибких сценариев для достижения устойчивого развития, охватывающую различные уровни масштаба и учитывающую интересы всех заинтересованных сторон, включая местные исполнительные органы, представителей бизнеса и городские сообщества;</w:t>
      </w:r>
    </w:p>
    <w:bookmarkEnd w:id="14"/>
    <w:bookmarkStart w:name="z24" w:id="15"/>
    <w:p>
      <w:pPr>
        <w:spacing w:after="0"/>
        <w:ind w:left="0"/>
        <w:jc w:val="both"/>
      </w:pPr>
      <w:r>
        <w:rPr>
          <w:rFonts w:ascii="Times New Roman"/>
          <w:b w:val="false"/>
          <w:i w:val="false"/>
          <w:color w:val="000000"/>
          <w:sz w:val="28"/>
        </w:rPr>
        <w:t>
      эксплуатирующая организация – организация, осуществляющая эксплуатацию инженерных коммуникаций (водопроводные и электрические сети, газоснабжение и теплоснабжение, связь), зданий и сооружений (коммунальные службы, кооперативы собственников квартир, объединение собственников имущества, жилой комплекс и все виды потребительских кооперативов, управляющих общедомовым имуществом);</w:t>
      </w:r>
    </w:p>
    <w:bookmarkEnd w:id="15"/>
    <w:bookmarkStart w:name="z25" w:id="16"/>
    <w:p>
      <w:pPr>
        <w:spacing w:after="0"/>
        <w:ind w:left="0"/>
        <w:jc w:val="both"/>
      </w:pPr>
      <w:r>
        <w:rPr>
          <w:rFonts w:ascii="Times New Roman"/>
          <w:b w:val="false"/>
          <w:i w:val="false"/>
          <w:color w:val="000000"/>
          <w:sz w:val="28"/>
        </w:rPr>
        <w:t>
      переоборудование – изменение помещения (помещений), связанное с изменением его функционального назначения, полной или частичной заменой внутренней системы технологического и (или) инженерного оборудования, необходимого для жизнеобеспечения и эксплуатации;</w:t>
      </w:r>
    </w:p>
    <w:bookmarkEnd w:id="16"/>
    <w:bookmarkStart w:name="z26" w:id="17"/>
    <w:p>
      <w:pPr>
        <w:spacing w:after="0"/>
        <w:ind w:left="0"/>
        <w:jc w:val="both"/>
      </w:pPr>
      <w:r>
        <w:rPr>
          <w:rFonts w:ascii="Times New Roman"/>
          <w:b w:val="false"/>
          <w:i w:val="false"/>
          <w:color w:val="000000"/>
          <w:sz w:val="28"/>
        </w:rPr>
        <w:t>
      перепланировка – изменение планировки помещения (помещений), сопряженное с изменением границ этого помещения (этих помещений);</w:t>
      </w:r>
    </w:p>
    <w:bookmarkEnd w:id="17"/>
    <w:bookmarkStart w:name="z27" w:id="18"/>
    <w:p>
      <w:pPr>
        <w:spacing w:after="0"/>
        <w:ind w:left="0"/>
        <w:jc w:val="both"/>
      </w:pPr>
      <w:r>
        <w:rPr>
          <w:rFonts w:ascii="Times New Roman"/>
          <w:b w:val="false"/>
          <w:i w:val="false"/>
          <w:color w:val="000000"/>
          <w:sz w:val="28"/>
        </w:rPr>
        <w:t>
      градостроительный совет – консультативно-совещательный орган созданный в целях повышения эффективности и принятия решений при проведении государственной архитектурной, градостроительной и строительной политики на территории города Алматы;</w:t>
      </w:r>
    </w:p>
    <w:bookmarkEnd w:id="18"/>
    <w:bookmarkStart w:name="z28" w:id="19"/>
    <w:p>
      <w:pPr>
        <w:spacing w:after="0"/>
        <w:ind w:left="0"/>
        <w:jc w:val="both"/>
      </w:pPr>
      <w:r>
        <w:rPr>
          <w:rFonts w:ascii="Times New Roman"/>
          <w:b w:val="false"/>
          <w:i w:val="false"/>
          <w:color w:val="000000"/>
          <w:sz w:val="28"/>
        </w:rPr>
        <w:t>
      градостроительные регламенты – режимы, разрешения, ограничения (включая обременения, запрещения и сервитуты) использования территорий (земельных участков) и других объектов недвижимости, а также любых допустимых изменений их состояния, установленных в законодательном порядке. Градостроительные регламенты устанавливаются утвержденной градостроительной и архитектурно-строительной документацией, выполненной в соответствии с государственными нормативами. Действие градостроительных регламентов ограничивается в пределах установленного для них срока;</w:t>
      </w:r>
    </w:p>
    <w:bookmarkEnd w:id="19"/>
    <w:bookmarkStart w:name="z29" w:id="20"/>
    <w:p>
      <w:pPr>
        <w:spacing w:after="0"/>
        <w:ind w:left="0"/>
        <w:jc w:val="both"/>
      </w:pPr>
      <w:r>
        <w:rPr>
          <w:rFonts w:ascii="Times New Roman"/>
          <w:b w:val="false"/>
          <w:i w:val="false"/>
          <w:color w:val="000000"/>
          <w:sz w:val="28"/>
        </w:rPr>
        <w:t>
      строительство – деятельность по созданию основных фондов производственного и непроизводственного назначения путем возведения новых и (или) изменения (расширения, модернизации, технического перевооружения, реконструкции, реставрации, капитального ремонта) существующих объектов (зданий, сооружений и их комплексов, коммуникаций), монтажа (демонтажа), связанного с ними технологического и инженерного оборудования, изготовления (производства) строительных материалов, изделий и конструкций, а также осуществления работ по консервации строительства незавершенных объектов и постутилизации объектов, выработавших свой ресурс;</w:t>
      </w:r>
    </w:p>
    <w:bookmarkEnd w:id="20"/>
    <w:bookmarkStart w:name="z30" w:id="21"/>
    <w:p>
      <w:pPr>
        <w:spacing w:after="0"/>
        <w:ind w:left="0"/>
        <w:jc w:val="both"/>
      </w:pPr>
      <w:r>
        <w:rPr>
          <w:rFonts w:ascii="Times New Roman"/>
          <w:b w:val="false"/>
          <w:i w:val="false"/>
          <w:color w:val="000000"/>
          <w:sz w:val="28"/>
        </w:rPr>
        <w:t>
      строительная площадка – территория, используемая для размещения возводимого объекта, временных строений и сооружений, техники, отвалов грунта, складирования строительных материалов, изделий, оборудования и выполнения строительно-монтажных работ;</w:t>
      </w:r>
    </w:p>
    <w:bookmarkEnd w:id="21"/>
    <w:bookmarkStart w:name="z31" w:id="22"/>
    <w:p>
      <w:pPr>
        <w:spacing w:after="0"/>
        <w:ind w:left="0"/>
        <w:jc w:val="both"/>
      </w:pPr>
      <w:r>
        <w:rPr>
          <w:rFonts w:ascii="Times New Roman"/>
          <w:b w:val="false"/>
          <w:i w:val="false"/>
          <w:color w:val="000000"/>
          <w:sz w:val="28"/>
        </w:rPr>
        <w:t>
      застройщик (заказчик) – физическое или юридическое лицо, уполномоченное инвестором (либо само являющееся инвестором) осуществлять реализацию проекта по строительству предприятий, зданий, сооружений для собственных или государственных нужд либо в коммерческих целях;</w:t>
      </w:r>
    </w:p>
    <w:bookmarkEnd w:id="22"/>
    <w:bookmarkStart w:name="z32" w:id="23"/>
    <w:p>
      <w:pPr>
        <w:spacing w:after="0"/>
        <w:ind w:left="0"/>
        <w:jc w:val="both"/>
      </w:pPr>
      <w:r>
        <w:rPr>
          <w:rFonts w:ascii="Times New Roman"/>
          <w:b w:val="false"/>
          <w:i w:val="false"/>
          <w:color w:val="000000"/>
          <w:sz w:val="28"/>
        </w:rPr>
        <w:t>
      линии регулирования застройки – границы застройки, устанавливаемые при размещении зданий, строений, сооружений, с отступом от красных линий или от границ земельного участка;</w:t>
      </w:r>
    </w:p>
    <w:bookmarkEnd w:id="23"/>
    <w:bookmarkStart w:name="z33" w:id="24"/>
    <w:p>
      <w:pPr>
        <w:spacing w:after="0"/>
        <w:ind w:left="0"/>
        <w:jc w:val="both"/>
      </w:pPr>
      <w:r>
        <w:rPr>
          <w:rFonts w:ascii="Times New Roman"/>
          <w:b w:val="false"/>
          <w:i w:val="false"/>
          <w:color w:val="000000"/>
          <w:sz w:val="28"/>
        </w:rPr>
        <w:t>
      красные линии – границы, отделяющие территории кварталов, микрорайонов, иных элементов в планировочной структуре населенных пунктов от улиц (проездов, площадей). Красные линии, как правило, применяются для регулирования границ застройки;</w:t>
      </w:r>
    </w:p>
    <w:bookmarkEnd w:id="24"/>
    <w:bookmarkStart w:name="z34" w:id="25"/>
    <w:p>
      <w:pPr>
        <w:spacing w:after="0"/>
        <w:ind w:left="0"/>
        <w:jc w:val="both"/>
      </w:pPr>
      <w:r>
        <w:rPr>
          <w:rFonts w:ascii="Times New Roman"/>
          <w:b w:val="false"/>
          <w:i w:val="false"/>
          <w:color w:val="000000"/>
          <w:sz w:val="28"/>
        </w:rPr>
        <w:t>
      реконструкция – изменение отдельных помещений, иных частей здания или здания в целом, как правило, связанное с необходимостью обновления и модернизации изменяемого объекта;</w:t>
      </w:r>
    </w:p>
    <w:bookmarkEnd w:id="25"/>
    <w:bookmarkStart w:name="z35" w:id="26"/>
    <w:p>
      <w:pPr>
        <w:spacing w:after="0"/>
        <w:ind w:left="0"/>
        <w:jc w:val="both"/>
      </w:pPr>
      <w:r>
        <w:rPr>
          <w:rFonts w:ascii="Times New Roman"/>
          <w:b w:val="false"/>
          <w:i w:val="false"/>
          <w:color w:val="000000"/>
          <w:sz w:val="28"/>
        </w:rPr>
        <w:t>
      нестационарный торговый объект – временное сооружение или временная конструкция, непрочно связанные с землей вне зависимости от наличия или отсутствия подключения (технологического присоединения) к сетям инженерно-технического обеспечения, в том числе автоматизированное устройство или транспортное средство;</w:t>
      </w:r>
    </w:p>
    <w:bookmarkEnd w:id="26"/>
    <w:bookmarkStart w:name="z36" w:id="27"/>
    <w:p>
      <w:pPr>
        <w:spacing w:after="0"/>
        <w:ind w:left="0"/>
        <w:jc w:val="both"/>
      </w:pPr>
      <w:r>
        <w:rPr>
          <w:rFonts w:ascii="Times New Roman"/>
          <w:b w:val="false"/>
          <w:i w:val="false"/>
          <w:color w:val="000000"/>
          <w:sz w:val="28"/>
        </w:rPr>
        <w:t>
      технический проект – вид предпроектной документации, разрабатываемый в целях проведения реконструкции, перепланировки, переоборудования помещений (отдельных частей) существующих зданий (сооружений);</w:t>
      </w:r>
    </w:p>
    <w:bookmarkEnd w:id="27"/>
    <w:bookmarkStart w:name="z37" w:id="28"/>
    <w:p>
      <w:pPr>
        <w:spacing w:after="0"/>
        <w:ind w:left="0"/>
        <w:jc w:val="both"/>
      </w:pPr>
      <w:r>
        <w:rPr>
          <w:rFonts w:ascii="Times New Roman"/>
          <w:b w:val="false"/>
          <w:i w:val="false"/>
          <w:color w:val="000000"/>
          <w:sz w:val="28"/>
        </w:rPr>
        <w:t>
      нежилое помещение – отдельное внутреннее пространство в многоквартирном жилом доме, соответствующее строительным, санитарным, экологическим, противопожарным и другим обязательным нормам и правилам, предусмотренное на стадии проекта, границами которого являются внутренние поверхности стен, пола и потолка (межэтажных перекрытий), если иное не предусмотрено законодательством Республики Казахстан, используемое в иных, чем постоянное проживание, целях (офис, магазин, кафе, гостиница, хостел и другие объекты сферы услуг населению) и находящееся в индивидуальной (раздельной) собственности, за исключением общего имущества объекта кондоминиума;</w:t>
      </w:r>
    </w:p>
    <w:bookmarkEnd w:id="28"/>
    <w:bookmarkStart w:name="z38" w:id="29"/>
    <w:p>
      <w:pPr>
        <w:spacing w:after="0"/>
        <w:ind w:left="0"/>
        <w:jc w:val="both"/>
      </w:pPr>
      <w:r>
        <w:rPr>
          <w:rFonts w:ascii="Times New Roman"/>
          <w:b w:val="false"/>
          <w:i w:val="false"/>
          <w:color w:val="000000"/>
          <w:sz w:val="28"/>
        </w:rPr>
        <w:t>
      урбанизация – процесс роста городов и увеличения доли городского населения по сравнению с сельским, а также распространения городского образа жизни;</w:t>
      </w:r>
    </w:p>
    <w:bookmarkEnd w:id="29"/>
    <w:bookmarkStart w:name="z39" w:id="30"/>
    <w:p>
      <w:pPr>
        <w:spacing w:after="0"/>
        <w:ind w:left="0"/>
        <w:jc w:val="both"/>
      </w:pPr>
      <w:r>
        <w:rPr>
          <w:rFonts w:ascii="Times New Roman"/>
          <w:b w:val="false"/>
          <w:i w:val="false"/>
          <w:color w:val="000000"/>
          <w:sz w:val="28"/>
        </w:rPr>
        <w:t>
      эскиз (эскизный проект) – упрощенный вид проектного (планировочного, пространственного, архитектурного, технологического, конструктивного, инженерного, декоративного или другого) решения, выполненный в форме схемы, чертежа, первоначального наброска (рисунка) и объясняющий замысел этого решения.</w:t>
      </w:r>
    </w:p>
    <w:bookmarkEnd w:id="30"/>
    <w:bookmarkStart w:name="z40" w:id="31"/>
    <w:p>
      <w:pPr>
        <w:spacing w:after="0"/>
        <w:ind w:left="0"/>
        <w:jc w:val="left"/>
      </w:pPr>
      <w:r>
        <w:rPr>
          <w:rFonts w:ascii="Times New Roman"/>
          <w:b/>
          <w:i w:val="false"/>
          <w:color w:val="000000"/>
        </w:rPr>
        <w:t xml:space="preserve"> Глава 2. ПОРЯДОК ЗАСТРОЙКИ ТЕРРИТОРИИ ГОРОДА АЛМАТЫ</w:t>
      </w:r>
    </w:p>
    <w:bookmarkEnd w:id="31"/>
    <w:bookmarkStart w:name="z41" w:id="32"/>
    <w:p>
      <w:pPr>
        <w:spacing w:after="0"/>
        <w:ind w:left="0"/>
        <w:jc w:val="both"/>
      </w:pPr>
      <w:r>
        <w:rPr>
          <w:rFonts w:ascii="Times New Roman"/>
          <w:b w:val="false"/>
          <w:i w:val="false"/>
          <w:color w:val="000000"/>
          <w:sz w:val="28"/>
        </w:rPr>
        <w:t>
      5. Застройка представляет собой совокупность мероприятий, включающих строительства (расширения, модернизации, технического перевооружения, реконструкции, реставрации, капитального ремонта, консервации и постутилизации) объектов, инженерную подготовку территории, благоустройство, а также выполнение градостроительных, предпроектных и проектных процедур.</w:t>
      </w:r>
    </w:p>
    <w:bookmarkEnd w:id="32"/>
    <w:bookmarkStart w:name="z42" w:id="33"/>
    <w:p>
      <w:pPr>
        <w:spacing w:after="0"/>
        <w:ind w:left="0"/>
        <w:jc w:val="both"/>
      </w:pPr>
      <w:r>
        <w:rPr>
          <w:rFonts w:ascii="Times New Roman"/>
          <w:b w:val="false"/>
          <w:i w:val="false"/>
          <w:color w:val="000000"/>
          <w:sz w:val="28"/>
        </w:rPr>
        <w:t>
      Строительство без утвержденной проектной (проектно-сметной) документации не допускается, если иное не предусмотрено Законом.</w:t>
      </w:r>
    </w:p>
    <w:bookmarkEnd w:id="33"/>
    <w:bookmarkStart w:name="z43" w:id="34"/>
    <w:p>
      <w:pPr>
        <w:spacing w:after="0"/>
        <w:ind w:left="0"/>
        <w:jc w:val="both"/>
      </w:pPr>
      <w:r>
        <w:rPr>
          <w:rFonts w:ascii="Times New Roman"/>
          <w:b w:val="false"/>
          <w:i w:val="false"/>
          <w:color w:val="000000"/>
          <w:sz w:val="28"/>
        </w:rPr>
        <w:t>
      6. Застройка территорий города Алматы осуществляется на основании утвержденных градостроительных проектов. Основным градостроительным проектом, определяющим комплексное планирование развития города, является утвержденный генеральный план города Алматы и разработанный на его основе проекты детальной планировки.</w:t>
      </w:r>
    </w:p>
    <w:bookmarkEnd w:id="34"/>
    <w:bookmarkStart w:name="z44" w:id="35"/>
    <w:p>
      <w:pPr>
        <w:spacing w:after="0"/>
        <w:ind w:left="0"/>
        <w:jc w:val="both"/>
      </w:pPr>
      <w:r>
        <w:rPr>
          <w:rFonts w:ascii="Times New Roman"/>
          <w:b w:val="false"/>
          <w:i w:val="false"/>
          <w:color w:val="000000"/>
          <w:sz w:val="28"/>
        </w:rPr>
        <w:t>
      7. Застройка территории осуществляется на основе стратегического подхода, предусматривающего подготовку мастер-плана, направленного на обеспечение принятия стратегически значимых решений, разработку детализированных планов территориального развития и создание условий для привлечения инвестиций.</w:t>
      </w:r>
    </w:p>
    <w:bookmarkEnd w:id="35"/>
    <w:bookmarkStart w:name="z45" w:id="36"/>
    <w:p>
      <w:pPr>
        <w:spacing w:after="0"/>
        <w:ind w:left="0"/>
        <w:jc w:val="both"/>
      </w:pPr>
      <w:r>
        <w:rPr>
          <w:rFonts w:ascii="Times New Roman"/>
          <w:b w:val="false"/>
          <w:i w:val="false"/>
          <w:color w:val="000000"/>
          <w:sz w:val="28"/>
        </w:rPr>
        <w:t>
      8. В целях формирования актуальной информации о состоянии застройки территории города структурным подразделением акимата, осуществляющим функции в сфере архитектуры и градостроительства ведется дежурный топографический план (инжененрные сети и коммуникации, топографический изыскания, здания и сооружения), обновление и изменение которого осуществляется на постоянной основе.</w:t>
      </w:r>
    </w:p>
    <w:bookmarkEnd w:id="36"/>
    <w:bookmarkStart w:name="z46" w:id="37"/>
    <w:p>
      <w:pPr>
        <w:spacing w:after="0"/>
        <w:ind w:left="0"/>
        <w:jc w:val="both"/>
      </w:pPr>
      <w:r>
        <w:rPr>
          <w:rFonts w:ascii="Times New Roman"/>
          <w:b w:val="false"/>
          <w:i w:val="false"/>
          <w:color w:val="000000"/>
          <w:sz w:val="28"/>
        </w:rPr>
        <w:t xml:space="preserve">
      Информация и (или) сведения из дежурного топографического плана вносятся в автоматизированную информационную систему Государственного градостроительного кадастра в соответствии с Правилами ведения и предоставления информации и (или) сведений из государственного градостроительного кадастра Республики Казахстан,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20 марта 2015 года № 244 (зарегистрирован в Реестре государственной регистрации нормативных правовых актов за № 11111) и представляются по запросу физических и юридических лиц на бумажных или электронных носителях, либо обеспечивается доступ к дежурному топографическому плану посредством Интернет-портала.</w:t>
      </w:r>
    </w:p>
    <w:bookmarkEnd w:id="37"/>
    <w:bookmarkStart w:name="z47" w:id="38"/>
    <w:p>
      <w:pPr>
        <w:spacing w:after="0"/>
        <w:ind w:left="0"/>
        <w:jc w:val="both"/>
      </w:pPr>
      <w:r>
        <w:rPr>
          <w:rFonts w:ascii="Times New Roman"/>
          <w:b w:val="false"/>
          <w:i w:val="false"/>
          <w:color w:val="000000"/>
          <w:sz w:val="28"/>
        </w:rPr>
        <w:t>
      9. В соответствии с установленными государственными нормативами в области архитектуры, градостроительства и строительства, территории садоводческих и дачных товариществ размещаются с учетом перспективного развития города за пределами резервных территорий и санитарно-защитных зон соседствующих предприятий, на расстоянии доступности на общественном транспорте, а также в соответствии с градостроительными проектами.</w:t>
      </w:r>
    </w:p>
    <w:bookmarkEnd w:id="38"/>
    <w:bookmarkStart w:name="z48" w:id="39"/>
    <w:p>
      <w:pPr>
        <w:spacing w:after="0"/>
        <w:ind w:left="0"/>
        <w:jc w:val="both"/>
      </w:pPr>
      <w:r>
        <w:rPr>
          <w:rFonts w:ascii="Times New Roman"/>
          <w:b w:val="false"/>
          <w:i w:val="false"/>
          <w:color w:val="000000"/>
          <w:sz w:val="28"/>
        </w:rPr>
        <w:t>
      10. Допустимые параметры жилых зданий, расположенных южнее проспекта Абая, севернее проспекта Аль-Фараби, восточнее улицы Яссауи, западнее Восточной объездной дороги (ВОАД) определить не более 9 этажей с максимальной высотой не более тридцати пяти метров до верха парапета от средней планировочной отметки земли. При этом, параметры жилых зданий применять не ниже 3 класса комфортности.</w:t>
      </w:r>
    </w:p>
    <w:bookmarkEnd w:id="39"/>
    <w:bookmarkStart w:name="z49" w:id="40"/>
    <w:p>
      <w:pPr>
        <w:spacing w:after="0"/>
        <w:ind w:left="0"/>
        <w:jc w:val="both"/>
      </w:pPr>
      <w:r>
        <w:rPr>
          <w:rFonts w:ascii="Times New Roman"/>
          <w:b w:val="false"/>
          <w:i w:val="false"/>
          <w:color w:val="000000"/>
          <w:sz w:val="28"/>
        </w:rPr>
        <w:t>
      11. Параметры многофункциональных зданий выше 9 этажей, планируемые южнее проспекта Абая, севернее проспекта Аль-Фараби, восточнее улицы Яссауи, западнее Восточной объездной дороги (ВОАД), допускаются при условии архитектурно-градостроительного обоснования их общественной значимости, обеспечения устойчивости проектных решений, включая применение энергоэффективных, ресурсосберегающих и сейсмоизолирующих технологий, а также при условии минимизации негативного воздействия на окружающую среду. Площадь жилой части многофункционального здания не должны превышать 30 % от общей площади здания и (или) комплекса и соответствовать требованиям Строительных норм Республики Казахстан СН РК 3.02-09-2023 "Многофункциональные здания и комплексы".</w:t>
      </w:r>
    </w:p>
    <w:bookmarkEnd w:id="40"/>
    <w:bookmarkStart w:name="z50" w:id="41"/>
    <w:p>
      <w:pPr>
        <w:spacing w:after="0"/>
        <w:ind w:left="0"/>
        <w:jc w:val="both"/>
      </w:pPr>
      <w:r>
        <w:rPr>
          <w:rFonts w:ascii="Times New Roman"/>
          <w:b w:val="false"/>
          <w:i w:val="false"/>
          <w:color w:val="000000"/>
          <w:sz w:val="28"/>
        </w:rPr>
        <w:t>
      12. Параметры зданий, расположенных южнее Талгарского тракта, Восточной объездной дороги (ВОАД), проспекта Аль-Фараби, улица Саина, улица Жандосова, (от улицы Саина до границы города), определить не более трех этажей плюс цокольный этаж без учета пожарного выхода на кровлю площадью не более 10 квадратных метров для всех видов застройки с максимальной высотой не более двенадцати метров до верха парапета (конька кровли) от средней планировочной отметки земли участка под зданиями, за исключением строительства объектов здравоохранения, образования, культуры и культовых, но не более 25 метров.</w:t>
      </w:r>
    </w:p>
    <w:bookmarkEnd w:id="41"/>
    <w:p>
      <w:pPr>
        <w:spacing w:after="0"/>
        <w:ind w:left="0"/>
        <w:jc w:val="both"/>
      </w:pPr>
      <w:r>
        <w:rPr>
          <w:rFonts w:ascii="Times New Roman"/>
          <w:b w:val="false"/>
          <w:i w:val="false"/>
          <w:color w:val="000000"/>
          <w:sz w:val="28"/>
        </w:rPr>
        <w:t>
      В указанном квадрате не допускается строительство многоквартирных жилых домов и комплексов, за исключением объектов социальной инфраструктуры и туристического кластера, предусмотренных Генеральным планом, а также сегментация земельных участков с целевым назначением для сельскохозяйственного использования, строительство зданий в полосе горных прилавков, в том числе на площадках с крутизной склона 15 градусов и более.</w:t>
      </w:r>
    </w:p>
    <w:p>
      <w:pPr>
        <w:spacing w:after="0"/>
        <w:ind w:left="0"/>
        <w:jc w:val="both"/>
      </w:pPr>
      <w:r>
        <w:rPr>
          <w:rFonts w:ascii="Times New Roman"/>
          <w:b w:val="false"/>
          <w:i w:val="false"/>
          <w:color w:val="000000"/>
          <w:sz w:val="28"/>
        </w:rPr>
        <w:t>
      Крутизна склона, данные о рельефе и грунте земельного участка определяются геодезической сьемкой.</w:t>
      </w:r>
    </w:p>
    <w:p>
      <w:pPr>
        <w:spacing w:after="0"/>
        <w:ind w:left="0"/>
        <w:jc w:val="both"/>
      </w:pPr>
      <w:r>
        <w:rPr>
          <w:rFonts w:ascii="Times New Roman"/>
          <w:b w:val="false"/>
          <w:i w:val="false"/>
          <w:color w:val="000000"/>
          <w:sz w:val="28"/>
        </w:rPr>
        <w:t>
      Вышеуказанные нормы не распространяются на перепланировку (переоборудование, перепрофилирование) реконструкцию, модернизацию, капитальный ремонт жилых домов всех типов и объектов предпринимательской деятельности, осуществляемых в пределах существующих параметров.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в редакции решения очередной XXXVI сессии маслихата города Алматы VIII созыва от 29.10.2025 </w:t>
      </w:r>
      <w:r>
        <w:rPr>
          <w:rFonts w:ascii="Times New Roman"/>
          <w:b w:val="false"/>
          <w:i w:val="false"/>
          <w:color w:val="000000"/>
          <w:sz w:val="28"/>
        </w:rPr>
        <w:t>№ 247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4" w:id="42"/>
    <w:p>
      <w:pPr>
        <w:spacing w:after="0"/>
        <w:ind w:left="0"/>
        <w:jc w:val="both"/>
      </w:pPr>
      <w:r>
        <w:rPr>
          <w:rFonts w:ascii="Times New Roman"/>
          <w:b w:val="false"/>
          <w:i w:val="false"/>
          <w:color w:val="000000"/>
          <w:sz w:val="28"/>
        </w:rPr>
        <w:t>
      13. Проектирование и строительство осуществляется с учетом принципа сохранения исторически сложившейся городской среды и не допускается уплотняющая (точечная) застройка включая размещение объектов капитального строительства в сложившейся жилой застройке, создающих дополнительную нагрузку на существующую социальную, транспортную и инженерную инфраструктуру, за исключением объектов социальной инфраструктуры и туристического кластера, предусмотренных Генеральным планом, и подземных паркингов с условием восстановления снесенных площадок.</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в редакции решения очередной XXXVI сессии маслихата города Алматы VIII созыва от 29.10.2025 </w:t>
      </w:r>
      <w:r>
        <w:rPr>
          <w:rFonts w:ascii="Times New Roman"/>
          <w:b w:val="false"/>
          <w:i w:val="false"/>
          <w:color w:val="000000"/>
          <w:sz w:val="28"/>
        </w:rPr>
        <w:t>№ 247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5" w:id="43"/>
    <w:p>
      <w:pPr>
        <w:spacing w:after="0"/>
        <w:ind w:left="0"/>
        <w:jc w:val="both"/>
      </w:pPr>
      <w:r>
        <w:rPr>
          <w:rFonts w:ascii="Times New Roman"/>
          <w:b w:val="false"/>
          <w:i w:val="false"/>
          <w:color w:val="000000"/>
          <w:sz w:val="28"/>
        </w:rPr>
        <w:t xml:space="preserve">
      14. Для обеспечения условий устойчивого развития территории, формирования качественной и комфортной среды на территории города применяется норма плотности, предусмотренные Правилами формирования архитектурного облика и градостроительного планирования города Алматы, утвержденными </w:t>
      </w:r>
      <w:r>
        <w:rPr>
          <w:rFonts w:ascii="Times New Roman"/>
          <w:b w:val="false"/>
          <w:i w:val="false"/>
          <w:color w:val="000000"/>
          <w:sz w:val="28"/>
        </w:rPr>
        <w:t>решением</w:t>
      </w:r>
      <w:r>
        <w:rPr>
          <w:rFonts w:ascii="Times New Roman"/>
          <w:b w:val="false"/>
          <w:i w:val="false"/>
          <w:color w:val="000000"/>
          <w:sz w:val="28"/>
        </w:rPr>
        <w:t xml:space="preserve"> маслихата города Алматы от 31 мая 2021 года № 49 (зарегистрирован в Реестре государственной регистрации нормативных правовых актов за № 22946) и другими действующими строительными нормами.</w:t>
      </w:r>
    </w:p>
    <w:bookmarkEnd w:id="43"/>
    <w:bookmarkStart w:name="z56" w:id="44"/>
    <w:p>
      <w:pPr>
        <w:spacing w:after="0"/>
        <w:ind w:left="0"/>
        <w:jc w:val="both"/>
      </w:pPr>
      <w:r>
        <w:rPr>
          <w:rFonts w:ascii="Times New Roman"/>
          <w:b w:val="false"/>
          <w:i w:val="false"/>
          <w:color w:val="000000"/>
          <w:sz w:val="28"/>
        </w:rPr>
        <w:t xml:space="preserve">
      15. Проектирование, строительство и развитие городской среды, а также строительство и реконструкция промышленных и иных объектов в пределах приаэродромной территории проводится с соблюдением требований безопасности полетов с учетом возможных негативных воздействий оборудования аэродрома и полетов воздушных судов на здоровье людей и деятельность физических и юридических лиц, а также с учетом требований предусмотренных Правилами выдачи разрешений на осуществление деятельности, которая может представлять угрозу безопасности полетов воздушных судов,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12 мая 2011 года № 504.</w:t>
      </w:r>
    </w:p>
    <w:bookmarkEnd w:id="44"/>
    <w:bookmarkStart w:name="z57" w:id="45"/>
    <w:p>
      <w:pPr>
        <w:spacing w:after="0"/>
        <w:ind w:left="0"/>
        <w:jc w:val="both"/>
      </w:pPr>
      <w:r>
        <w:rPr>
          <w:rFonts w:ascii="Times New Roman"/>
          <w:b w:val="false"/>
          <w:i w:val="false"/>
          <w:color w:val="000000"/>
          <w:sz w:val="28"/>
        </w:rPr>
        <w:t>
      16. Строительство объектов в тектонических разломах допускается только при наличии специальных технических условий (далее по тексту – СТУ) выдаваемых на конкретный объект и содержащие сведение по объемно-планировочному и принципиальному конструктивному решению.</w:t>
      </w:r>
    </w:p>
    <w:bookmarkEnd w:id="45"/>
    <w:bookmarkStart w:name="z58" w:id="46"/>
    <w:p>
      <w:pPr>
        <w:spacing w:after="0"/>
        <w:ind w:left="0"/>
        <w:jc w:val="both"/>
      </w:pPr>
      <w:r>
        <w:rPr>
          <w:rFonts w:ascii="Times New Roman"/>
          <w:b w:val="false"/>
          <w:i w:val="false"/>
          <w:color w:val="000000"/>
          <w:sz w:val="28"/>
        </w:rPr>
        <w:t>
      17. Использование земельных участков отведенных под строительство объектов физическими или юридическими лицами на территории города Алматы для застройки (включая прокладку коммуникаций, инженерную подготовку территории, благоустройство, озеленение и другие виды обустройства участка) может осуществляться в соответствии с действующим законодательством.</w:t>
      </w:r>
    </w:p>
    <w:bookmarkEnd w:id="46"/>
    <w:bookmarkStart w:name="z59" w:id="47"/>
    <w:p>
      <w:pPr>
        <w:spacing w:after="0"/>
        <w:ind w:left="0"/>
        <w:jc w:val="both"/>
      </w:pPr>
      <w:r>
        <w:rPr>
          <w:rFonts w:ascii="Times New Roman"/>
          <w:b w:val="false"/>
          <w:i w:val="false"/>
          <w:color w:val="000000"/>
          <w:sz w:val="28"/>
        </w:rPr>
        <w:t>
      18. При делении земельных участков или изменении их границ и параметров необходимо соблюдать красные линии, линии регулирования застройки и требования градостроительных регламентов. В случае деления объектов недвижимости обеспечиваются условия для функционирования их частей как самостоятельных объектов недвижимости.</w:t>
      </w:r>
    </w:p>
    <w:bookmarkEnd w:id="47"/>
    <w:bookmarkStart w:name="z60" w:id="48"/>
    <w:p>
      <w:pPr>
        <w:spacing w:after="0"/>
        <w:ind w:left="0"/>
        <w:jc w:val="both"/>
      </w:pPr>
      <w:r>
        <w:rPr>
          <w:rFonts w:ascii="Times New Roman"/>
          <w:b w:val="false"/>
          <w:i w:val="false"/>
          <w:color w:val="000000"/>
          <w:sz w:val="28"/>
        </w:rPr>
        <w:t>
      19. Разрешенные виды функционального использования территорий, условно разрешенные виды функционального использования территорий, неосновные и сопутствующие виды функционального использования территории предусматривается градостроительным регламентом города Алматы.</w:t>
      </w:r>
    </w:p>
    <w:bookmarkEnd w:id="48"/>
    <w:bookmarkStart w:name="z61" w:id="49"/>
    <w:p>
      <w:pPr>
        <w:spacing w:after="0"/>
        <w:ind w:left="0"/>
        <w:jc w:val="both"/>
      </w:pPr>
      <w:r>
        <w:rPr>
          <w:rFonts w:ascii="Times New Roman"/>
          <w:b w:val="false"/>
          <w:i w:val="false"/>
          <w:color w:val="000000"/>
          <w:sz w:val="28"/>
        </w:rPr>
        <w:t>
      20. Реконструкция (переоборудования, перепланировка, изменение облика, пристройка, надстройка) и ремонтные работы объектов историко-культурного наследия на территории города Алматы осуществляются на основании лицензии на осуществление научно-реставрационных работ на памятниках истории и культуры, выдаваемой уполномоченным органом по охране и использованию объектов историко-культурного наследия по согласованию со структурным подразделением акимата, осуществляющее функции в сфере культуры, архитектуры и градостроительства, для обеспечения сохранности, возрождения, воссоздания исторического, архитектурно-художественного облика объектов историко-культурного наследия.</w:t>
      </w:r>
    </w:p>
    <w:bookmarkEnd w:id="49"/>
    <w:bookmarkStart w:name="z62" w:id="50"/>
    <w:p>
      <w:pPr>
        <w:spacing w:after="0"/>
        <w:ind w:left="0"/>
        <w:jc w:val="both"/>
      </w:pPr>
      <w:r>
        <w:rPr>
          <w:rFonts w:ascii="Times New Roman"/>
          <w:b w:val="false"/>
          <w:i w:val="false"/>
          <w:color w:val="000000"/>
          <w:sz w:val="28"/>
        </w:rPr>
        <w:t>
      21. Снос зданий и сооружений (постутилизация) историко-культурного наследия на территории города Алматы не допускается.</w:t>
      </w:r>
    </w:p>
    <w:bookmarkEnd w:id="50"/>
    <w:bookmarkStart w:name="z63" w:id="51"/>
    <w:p>
      <w:pPr>
        <w:spacing w:after="0"/>
        <w:ind w:left="0"/>
        <w:jc w:val="both"/>
      </w:pPr>
      <w:r>
        <w:rPr>
          <w:rFonts w:ascii="Times New Roman"/>
          <w:b w:val="false"/>
          <w:i w:val="false"/>
          <w:color w:val="000000"/>
          <w:sz w:val="28"/>
        </w:rPr>
        <w:t>
      22. Застройка территории должна осуществляться с учетом утвержденных программ и планов развития транспортной системы города Алматы.</w:t>
      </w:r>
    </w:p>
    <w:bookmarkEnd w:id="51"/>
    <w:bookmarkStart w:name="z64" w:id="52"/>
    <w:p>
      <w:pPr>
        <w:spacing w:after="0"/>
        <w:ind w:left="0"/>
        <w:jc w:val="both"/>
      </w:pPr>
      <w:r>
        <w:rPr>
          <w:rFonts w:ascii="Times New Roman"/>
          <w:b w:val="false"/>
          <w:i w:val="false"/>
          <w:color w:val="000000"/>
          <w:sz w:val="28"/>
        </w:rPr>
        <w:t>
      23. Застройка территорий не должна ухудшать качество работы городского транспорта, приводить к увеличению транспортных проблем и снижать безопасность дорожного движения. Допускается застройка, увеличивающая нагрузку на транспортную инфраструктуру города, только при условии одновременного проведения компенсационных мероприятий.</w:t>
      </w:r>
    </w:p>
    <w:bookmarkEnd w:id="52"/>
    <w:bookmarkStart w:name="z65" w:id="53"/>
    <w:p>
      <w:pPr>
        <w:spacing w:after="0"/>
        <w:ind w:left="0"/>
        <w:jc w:val="both"/>
      </w:pPr>
      <w:r>
        <w:rPr>
          <w:rFonts w:ascii="Times New Roman"/>
          <w:b w:val="false"/>
          <w:i w:val="false"/>
          <w:color w:val="000000"/>
          <w:sz w:val="28"/>
        </w:rPr>
        <w:t>
      24. Оценка воздействия планируемой застройки на дорожно-транспортную инфраструктуру осуществляется ответственным исполнительным органом города Алматы в сфере транспорта и уполномоченным учреждением по организации и управлению дорожной и транспортной инфраструктурой.</w:t>
      </w:r>
    </w:p>
    <w:bookmarkEnd w:id="53"/>
    <w:bookmarkStart w:name="z66" w:id="54"/>
    <w:p>
      <w:pPr>
        <w:spacing w:after="0"/>
        <w:ind w:left="0"/>
        <w:jc w:val="both"/>
      </w:pPr>
      <w:r>
        <w:rPr>
          <w:rFonts w:ascii="Times New Roman"/>
          <w:b w:val="false"/>
          <w:i w:val="false"/>
          <w:color w:val="000000"/>
          <w:sz w:val="28"/>
        </w:rPr>
        <w:t>
      25. В целях сохранения природного фонда и рекреационных зон на территории города Алматы не допускается:</w:t>
      </w:r>
    </w:p>
    <w:bookmarkEnd w:id="54"/>
    <w:bookmarkStart w:name="z67" w:id="55"/>
    <w:p>
      <w:pPr>
        <w:spacing w:after="0"/>
        <w:ind w:left="0"/>
        <w:jc w:val="both"/>
      </w:pPr>
      <w:r>
        <w:rPr>
          <w:rFonts w:ascii="Times New Roman"/>
          <w:b w:val="false"/>
          <w:i w:val="false"/>
          <w:color w:val="000000"/>
          <w:sz w:val="28"/>
        </w:rPr>
        <w:t>
      1) изменение природного ландшафта для целей увеличения площади строительства путем засыпки предгорных оврагов и сезонных каптажей, ручьев;</w:t>
      </w:r>
    </w:p>
    <w:bookmarkEnd w:id="55"/>
    <w:bookmarkStart w:name="z68" w:id="56"/>
    <w:p>
      <w:pPr>
        <w:spacing w:after="0"/>
        <w:ind w:left="0"/>
        <w:jc w:val="both"/>
      </w:pPr>
      <w:r>
        <w:rPr>
          <w:rFonts w:ascii="Times New Roman"/>
          <w:b w:val="false"/>
          <w:i w:val="false"/>
          <w:color w:val="000000"/>
          <w:sz w:val="28"/>
        </w:rPr>
        <w:t>
      2) подрезка и (или) срезка горных прилавков для целей капитального строительства жилых зданий путем извлечения чернозема и других природных материалов;</w:t>
      </w:r>
    </w:p>
    <w:bookmarkEnd w:id="56"/>
    <w:bookmarkStart w:name="z69" w:id="57"/>
    <w:p>
      <w:pPr>
        <w:spacing w:after="0"/>
        <w:ind w:left="0"/>
        <w:jc w:val="both"/>
      </w:pPr>
      <w:r>
        <w:rPr>
          <w:rFonts w:ascii="Times New Roman"/>
          <w:b w:val="false"/>
          <w:i w:val="false"/>
          <w:color w:val="000000"/>
          <w:sz w:val="28"/>
        </w:rPr>
        <w:t>
      3) не допускается уплотняющая (точечная) застройка включая размещение объектов капитального строительства в сложившейся жилой застройке, создающих дополнительную нагрузку на существующую социальную, транспортную и инженерную инфраструктуру, за исключением объектов, предусмотренных градостроительным проектом и подземных паркингов с условием восстановления снесенных площадок;</w:t>
      </w:r>
    </w:p>
    <w:bookmarkEnd w:id="57"/>
    <w:bookmarkStart w:name="z70" w:id="58"/>
    <w:p>
      <w:pPr>
        <w:spacing w:after="0"/>
        <w:ind w:left="0"/>
        <w:jc w:val="both"/>
      </w:pPr>
      <w:r>
        <w:rPr>
          <w:rFonts w:ascii="Times New Roman"/>
          <w:b w:val="false"/>
          <w:i w:val="false"/>
          <w:color w:val="000000"/>
          <w:sz w:val="28"/>
        </w:rPr>
        <w:t>
      4) размещение капитальных сооружений на землях общего пользования, общественных пространствах, парках, скверах, городских площадях, за исключением объектов дорожно-транспортной инфраструктуры в том числе паркингов и (или) инженерных коммуникаций (сооружений), фонтанов, арычной системы, малых архитектурных форм и других объектов благоустройства. </w:t>
      </w:r>
    </w:p>
    <w:bookmarkEnd w:id="58"/>
    <w:bookmarkStart w:name="z71" w:id="59"/>
    <w:p>
      <w:pPr>
        <w:spacing w:after="0"/>
        <w:ind w:left="0"/>
        <w:jc w:val="both"/>
      </w:pPr>
      <w:r>
        <w:rPr>
          <w:rFonts w:ascii="Times New Roman"/>
          <w:b w:val="false"/>
          <w:i w:val="false"/>
          <w:color w:val="000000"/>
          <w:sz w:val="28"/>
        </w:rPr>
        <w:t>
      26. При осуществлении градостроительного планирования развития и застройки территории города не допускается размещение новых селитебных территорий в пределах зон, в которых не обеспечивается соблюдение экологических нормативов качества, направленных на охрану здоровья человека.</w:t>
      </w:r>
    </w:p>
    <w:bookmarkEnd w:id="59"/>
    <w:bookmarkStart w:name="z72" w:id="60"/>
    <w:p>
      <w:pPr>
        <w:spacing w:after="0"/>
        <w:ind w:left="0"/>
        <w:jc w:val="both"/>
      </w:pPr>
      <w:r>
        <w:rPr>
          <w:rFonts w:ascii="Times New Roman"/>
          <w:b w:val="false"/>
          <w:i w:val="false"/>
          <w:color w:val="000000"/>
          <w:sz w:val="28"/>
        </w:rPr>
        <w:t xml:space="preserve">
      27. Необходимо использовать строительные материалы имеющие сертификат соответствия или декларации о соответствии согласно требованиям предусмотренные Техническим регламентом "О безопасности зданий и сооружений, строительных материалов и изделий",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индустрии и инфраструктурного развития Республики Казахстан от 9 июня 2023 года № 435, и соответствующий действующим стандартам системы экологичкеского менеджмента. Строительные материалы и изделия применяются в конструкциях с учетом исключения выделения ими в помещения вредных веществ в количестве, создающем угрозу здоровью человека и представляющих радиационную и химическую опасность для здоровья человека.</w:t>
      </w:r>
    </w:p>
    <w:bookmarkEnd w:id="60"/>
    <w:bookmarkStart w:name="z73" w:id="61"/>
    <w:p>
      <w:pPr>
        <w:spacing w:after="0"/>
        <w:ind w:left="0"/>
        <w:jc w:val="both"/>
      </w:pPr>
      <w:r>
        <w:rPr>
          <w:rFonts w:ascii="Times New Roman"/>
          <w:b w:val="false"/>
          <w:i w:val="false"/>
          <w:color w:val="000000"/>
          <w:sz w:val="28"/>
        </w:rPr>
        <w:t>
      28. Электронный дежурный топографический план города предназначен для фиксации существующего состояния территории, зданий и сооружений, последовательности и мониторинга реализационных мероприятий Генерального плана города Алматы, планируемых, реализуемых проектов строительства, предоставления государственных услуг, координации и обеспечения взаимодействия всех служб города, осуществления инвестиционной и предпроектной деятельности застройщика (заказчика), осуществления эксплуатационных мероприятий предусмотренных действующим законодательством.</w:t>
      </w:r>
    </w:p>
    <w:bookmarkEnd w:id="61"/>
    <w:bookmarkStart w:name="z74" w:id="62"/>
    <w:p>
      <w:pPr>
        <w:spacing w:after="0"/>
        <w:ind w:left="0"/>
        <w:jc w:val="both"/>
      </w:pPr>
      <w:r>
        <w:rPr>
          <w:rFonts w:ascii="Times New Roman"/>
          <w:b w:val="false"/>
          <w:i w:val="false"/>
          <w:color w:val="000000"/>
          <w:sz w:val="28"/>
        </w:rPr>
        <w:t>
      29. Регистрация объектов недвижимости и сооружений осуществляется при наличии исполнительной топографической съемки, с указанием технических данных и принадлежности (эксплуатирующего лица), оформлением электронного технического паспорта на здание.</w:t>
      </w:r>
    </w:p>
    <w:bookmarkEnd w:id="62"/>
    <w:bookmarkStart w:name="z75" w:id="63"/>
    <w:p>
      <w:pPr>
        <w:spacing w:after="0"/>
        <w:ind w:left="0"/>
        <w:jc w:val="left"/>
      </w:pPr>
      <w:r>
        <w:rPr>
          <w:rFonts w:ascii="Times New Roman"/>
          <w:b/>
          <w:i w:val="false"/>
          <w:color w:val="000000"/>
        </w:rPr>
        <w:t xml:space="preserve"> Глава 3. ПРЕДПРОЕКТНЫЕ ПРОЦЕДУРЫ И ПРОЕКТИРОВАНИЕ</w:t>
      </w:r>
    </w:p>
    <w:bookmarkEnd w:id="63"/>
    <w:bookmarkStart w:name="z76" w:id="64"/>
    <w:p>
      <w:pPr>
        <w:spacing w:after="0"/>
        <w:ind w:left="0"/>
        <w:jc w:val="both"/>
      </w:pPr>
      <w:r>
        <w:rPr>
          <w:rFonts w:ascii="Times New Roman"/>
          <w:b w:val="false"/>
          <w:i w:val="false"/>
          <w:color w:val="000000"/>
          <w:sz w:val="28"/>
        </w:rPr>
        <w:t>
      30. Проектирование и строительство в зонах (районах) повышенной сейсмической опасности осуществляется с учетом требований свода правил Республики Казахстан СП РК 2.03-31-2020 "Застройка территории города Алматы с учетом сейсмического микрозонирования" и государственных нормативов в области архитектуры, градостроительства и строительства, регулирующих указанные вопросы.</w:t>
      </w:r>
    </w:p>
    <w:bookmarkEnd w:id="64"/>
    <w:bookmarkStart w:name="z77" w:id="65"/>
    <w:p>
      <w:pPr>
        <w:spacing w:after="0"/>
        <w:ind w:left="0"/>
        <w:jc w:val="both"/>
      </w:pPr>
      <w:r>
        <w:rPr>
          <w:rFonts w:ascii="Times New Roman"/>
          <w:b w:val="false"/>
          <w:i w:val="false"/>
          <w:color w:val="000000"/>
          <w:sz w:val="28"/>
        </w:rPr>
        <w:t>
      Проектирование и строительство объектов на тектонических разломах выше 12 этажей допускается только при наличии СТУ и на основании рекомендательного решения Градостроительного совета города Алматы.</w:t>
      </w:r>
    </w:p>
    <w:bookmarkEnd w:id="65"/>
    <w:bookmarkStart w:name="z78" w:id="66"/>
    <w:p>
      <w:pPr>
        <w:spacing w:after="0"/>
        <w:ind w:left="0"/>
        <w:jc w:val="both"/>
      </w:pPr>
      <w:r>
        <w:rPr>
          <w:rFonts w:ascii="Times New Roman"/>
          <w:b w:val="false"/>
          <w:i w:val="false"/>
          <w:color w:val="000000"/>
          <w:sz w:val="28"/>
        </w:rPr>
        <w:t>
      31. Проектирование и строительство объектов в городской среде осуществляется в соответствии действующими нормативно-техническими требованиями, включая соблюдение принципов универсального дизайна, направленных на создание доступной, удобной и безопасной среды для маломобильных групп населения.</w:t>
      </w:r>
    </w:p>
    <w:bookmarkEnd w:id="66"/>
    <w:bookmarkStart w:name="z79" w:id="67"/>
    <w:p>
      <w:pPr>
        <w:spacing w:after="0"/>
        <w:ind w:left="0"/>
        <w:jc w:val="both"/>
      </w:pPr>
      <w:r>
        <w:rPr>
          <w:rFonts w:ascii="Times New Roman"/>
          <w:b w:val="false"/>
          <w:i w:val="false"/>
          <w:color w:val="000000"/>
          <w:sz w:val="28"/>
        </w:rPr>
        <w:t>
      32. Реализация проектов по строительству осуществляется на основании соответствующего права на земельный участок и следующими этапами:</w:t>
      </w:r>
    </w:p>
    <w:bookmarkEnd w:id="67"/>
    <w:bookmarkStart w:name="z80" w:id="68"/>
    <w:p>
      <w:pPr>
        <w:spacing w:after="0"/>
        <w:ind w:left="0"/>
        <w:jc w:val="both"/>
      </w:pPr>
      <w:r>
        <w:rPr>
          <w:rFonts w:ascii="Times New Roman"/>
          <w:b w:val="false"/>
          <w:i w:val="false"/>
          <w:color w:val="000000"/>
          <w:sz w:val="28"/>
        </w:rPr>
        <w:t>
      1) получение исходных материалов для разработки проектов строительства (кроме случаев выдачи исходных материалов вместе с земельным участком для строительства);</w:t>
      </w:r>
    </w:p>
    <w:bookmarkEnd w:id="68"/>
    <w:bookmarkStart w:name="z81" w:id="69"/>
    <w:p>
      <w:pPr>
        <w:spacing w:after="0"/>
        <w:ind w:left="0"/>
        <w:jc w:val="both"/>
      </w:pPr>
      <w:r>
        <w:rPr>
          <w:rFonts w:ascii="Times New Roman"/>
          <w:b w:val="false"/>
          <w:i w:val="false"/>
          <w:color w:val="000000"/>
          <w:sz w:val="28"/>
        </w:rPr>
        <w:t>
      2) разработка и согласование эскиза (эскизного проекта);</w:t>
      </w:r>
    </w:p>
    <w:bookmarkEnd w:id="69"/>
    <w:bookmarkStart w:name="z82" w:id="70"/>
    <w:p>
      <w:pPr>
        <w:spacing w:after="0"/>
        <w:ind w:left="0"/>
        <w:jc w:val="both"/>
      </w:pPr>
      <w:r>
        <w:rPr>
          <w:rFonts w:ascii="Times New Roman"/>
          <w:b w:val="false"/>
          <w:i w:val="false"/>
          <w:color w:val="000000"/>
          <w:sz w:val="28"/>
        </w:rPr>
        <w:t>
      3) разработка проектно-сметной документации (далее - проектирование) и проведение комплексной вневедомственной экспертизы проектов строительства (далее – экспертиза);</w:t>
      </w:r>
    </w:p>
    <w:bookmarkEnd w:id="70"/>
    <w:bookmarkStart w:name="z83" w:id="71"/>
    <w:p>
      <w:pPr>
        <w:spacing w:after="0"/>
        <w:ind w:left="0"/>
        <w:jc w:val="both"/>
      </w:pPr>
      <w:r>
        <w:rPr>
          <w:rFonts w:ascii="Times New Roman"/>
          <w:b w:val="false"/>
          <w:i w:val="false"/>
          <w:color w:val="000000"/>
          <w:sz w:val="28"/>
        </w:rPr>
        <w:t>
      4) уведомление органов, осуществляющих государственный архитектурно-строительный контроль и надзор о начале производства строительно-монтажных работ, осуществление строительно-монтажных работ;</w:t>
      </w:r>
    </w:p>
    <w:bookmarkEnd w:id="71"/>
    <w:bookmarkStart w:name="z84" w:id="72"/>
    <w:p>
      <w:pPr>
        <w:spacing w:after="0"/>
        <w:ind w:left="0"/>
        <w:jc w:val="both"/>
      </w:pPr>
      <w:r>
        <w:rPr>
          <w:rFonts w:ascii="Times New Roman"/>
          <w:b w:val="false"/>
          <w:i w:val="false"/>
          <w:color w:val="000000"/>
          <w:sz w:val="28"/>
        </w:rPr>
        <w:t>
      5) приемка и ввод в эксплуатацию построенного объекта.</w:t>
      </w:r>
    </w:p>
    <w:bookmarkEnd w:id="72"/>
    <w:bookmarkStart w:name="z85" w:id="73"/>
    <w:p>
      <w:pPr>
        <w:spacing w:after="0"/>
        <w:ind w:left="0"/>
        <w:jc w:val="both"/>
      </w:pPr>
      <w:r>
        <w:rPr>
          <w:rFonts w:ascii="Times New Roman"/>
          <w:b w:val="false"/>
          <w:i w:val="false"/>
          <w:color w:val="000000"/>
          <w:sz w:val="28"/>
        </w:rPr>
        <w:t>
      33. Реализация проектов по реконструкции (перепланировке, переоборудованию) помещений (отдельных частей) существующих зданий и сооружений, связанных с изменением несущих и ограждающих (наружных) конструкций, инженерных систем и оборудования, осуществляется следующими этапами:</w:t>
      </w:r>
    </w:p>
    <w:bookmarkEnd w:id="73"/>
    <w:bookmarkStart w:name="z86" w:id="74"/>
    <w:p>
      <w:pPr>
        <w:spacing w:after="0"/>
        <w:ind w:left="0"/>
        <w:jc w:val="both"/>
      </w:pPr>
      <w:r>
        <w:rPr>
          <w:rFonts w:ascii="Times New Roman"/>
          <w:b w:val="false"/>
          <w:i w:val="false"/>
          <w:color w:val="000000"/>
          <w:sz w:val="28"/>
        </w:rPr>
        <w:t>
      1) получение исходных материалов для реконструкции (перепланировки, переоборудования) помещений (отдельных частей) существующих зданий;</w:t>
      </w:r>
    </w:p>
    <w:bookmarkEnd w:id="74"/>
    <w:bookmarkStart w:name="z87" w:id="75"/>
    <w:p>
      <w:pPr>
        <w:spacing w:after="0"/>
        <w:ind w:left="0"/>
        <w:jc w:val="both"/>
      </w:pPr>
      <w:r>
        <w:rPr>
          <w:rFonts w:ascii="Times New Roman"/>
          <w:b w:val="false"/>
          <w:i w:val="false"/>
          <w:color w:val="000000"/>
          <w:sz w:val="28"/>
        </w:rPr>
        <w:t>
      2) проектирование и экспертиза проектов для реконструкции (перепланировки, переоборудования);</w:t>
      </w:r>
    </w:p>
    <w:bookmarkEnd w:id="75"/>
    <w:bookmarkStart w:name="z88" w:id="76"/>
    <w:p>
      <w:pPr>
        <w:spacing w:after="0"/>
        <w:ind w:left="0"/>
        <w:jc w:val="both"/>
      </w:pPr>
      <w:r>
        <w:rPr>
          <w:rFonts w:ascii="Times New Roman"/>
          <w:b w:val="false"/>
          <w:i w:val="false"/>
          <w:color w:val="000000"/>
          <w:sz w:val="28"/>
        </w:rPr>
        <w:t>
      3) уведомление структурного подразделения акимата, осуществляющее функции государственного архитектурно-строительного контроля и надзора о начале производства строительно-монтажных работ и осуществление строительно-монтажных работ;</w:t>
      </w:r>
    </w:p>
    <w:bookmarkEnd w:id="76"/>
    <w:bookmarkStart w:name="z89" w:id="77"/>
    <w:p>
      <w:pPr>
        <w:spacing w:after="0"/>
        <w:ind w:left="0"/>
        <w:jc w:val="both"/>
      </w:pPr>
      <w:r>
        <w:rPr>
          <w:rFonts w:ascii="Times New Roman"/>
          <w:b w:val="false"/>
          <w:i w:val="false"/>
          <w:color w:val="000000"/>
          <w:sz w:val="28"/>
        </w:rPr>
        <w:t>
      4) приемка и ввод в эксплуатацию построенного объекта.</w:t>
      </w:r>
    </w:p>
    <w:bookmarkEnd w:id="77"/>
    <w:bookmarkStart w:name="z90" w:id="78"/>
    <w:p>
      <w:pPr>
        <w:spacing w:after="0"/>
        <w:ind w:left="0"/>
        <w:jc w:val="both"/>
      </w:pPr>
      <w:r>
        <w:rPr>
          <w:rFonts w:ascii="Times New Roman"/>
          <w:b w:val="false"/>
          <w:i w:val="false"/>
          <w:color w:val="000000"/>
          <w:sz w:val="28"/>
        </w:rPr>
        <w:t>
      Реконструкция (перепланировка, переоборудование) помещений (отдельных частей) существующих зданий и сооружений, не связанных с изменением несущих и ограждающих (наружных) конструкций, инженерных систем и оборудования (в рамках одного функционального назначения) осуществляется на основании технического проекта, разработанного в соответствии с требованиями государственных нормативов в области архитектуры, градостроительства и строительства и выполненного лицами, имеющими лицензию. Получение решения структурного подразделения акимата, осуществляющего функции в сфере архитектуры и градостроительства, проектирование и экспертиза проекта не требуется. При вводе в эксплуатацию объекта технический проект прилагается к акту приемки объекта в эксплуатацию собственником самостоятельно.</w:t>
      </w:r>
    </w:p>
    <w:bookmarkEnd w:id="78"/>
    <w:bookmarkStart w:name="z91" w:id="79"/>
    <w:p>
      <w:pPr>
        <w:spacing w:after="0"/>
        <w:ind w:left="0"/>
        <w:jc w:val="both"/>
      </w:pPr>
      <w:r>
        <w:rPr>
          <w:rFonts w:ascii="Times New Roman"/>
          <w:b w:val="false"/>
          <w:i w:val="false"/>
          <w:color w:val="000000"/>
          <w:sz w:val="28"/>
        </w:rPr>
        <w:t>
      34. Не допускается возведение пристройки площадью более 50% от площади застройки существующего объекта, за исключением объектов социального и культурного назначения. Если площадь пристройки превышает 50% от площади застройки существующего объекта, ее строительство допускается только в виде отдельно стоящего здания.</w:t>
      </w:r>
    </w:p>
    <w:bookmarkEnd w:id="79"/>
    <w:bookmarkStart w:name="z92" w:id="80"/>
    <w:p>
      <w:pPr>
        <w:spacing w:after="0"/>
        <w:ind w:left="0"/>
        <w:jc w:val="both"/>
      </w:pPr>
      <w:r>
        <w:rPr>
          <w:rFonts w:ascii="Times New Roman"/>
          <w:b w:val="false"/>
          <w:i w:val="false"/>
          <w:color w:val="000000"/>
          <w:sz w:val="28"/>
        </w:rPr>
        <w:t>
      35. Исходные материалы для разработки проектов строительства включают:</w:t>
      </w:r>
    </w:p>
    <w:bookmarkEnd w:id="80"/>
    <w:bookmarkStart w:name="z93" w:id="81"/>
    <w:p>
      <w:pPr>
        <w:spacing w:after="0"/>
        <w:ind w:left="0"/>
        <w:jc w:val="both"/>
      </w:pPr>
      <w:r>
        <w:rPr>
          <w:rFonts w:ascii="Times New Roman"/>
          <w:b w:val="false"/>
          <w:i w:val="false"/>
          <w:color w:val="000000"/>
          <w:sz w:val="28"/>
        </w:rPr>
        <w:t>
      1) архитектурно-планировочное задание (далее – АПЗ);</w:t>
      </w:r>
    </w:p>
    <w:bookmarkEnd w:id="81"/>
    <w:bookmarkStart w:name="z94" w:id="82"/>
    <w:p>
      <w:pPr>
        <w:spacing w:after="0"/>
        <w:ind w:left="0"/>
        <w:jc w:val="both"/>
      </w:pPr>
      <w:r>
        <w:rPr>
          <w:rFonts w:ascii="Times New Roman"/>
          <w:b w:val="false"/>
          <w:i w:val="false"/>
          <w:color w:val="000000"/>
          <w:sz w:val="28"/>
        </w:rPr>
        <w:t>
      2) технические условия на подключение к источникам инженерного и коммунального обеспечения (далее – технические условия);</w:t>
      </w:r>
    </w:p>
    <w:bookmarkEnd w:id="82"/>
    <w:bookmarkStart w:name="z95" w:id="83"/>
    <w:p>
      <w:pPr>
        <w:spacing w:after="0"/>
        <w:ind w:left="0"/>
        <w:jc w:val="both"/>
      </w:pPr>
      <w:r>
        <w:rPr>
          <w:rFonts w:ascii="Times New Roman"/>
          <w:b w:val="false"/>
          <w:i w:val="false"/>
          <w:color w:val="000000"/>
          <w:sz w:val="28"/>
        </w:rPr>
        <w:t>
      3) поперечные профили дорог и улиц;</w:t>
      </w:r>
    </w:p>
    <w:bookmarkEnd w:id="83"/>
    <w:bookmarkStart w:name="z96" w:id="84"/>
    <w:p>
      <w:pPr>
        <w:spacing w:after="0"/>
        <w:ind w:left="0"/>
        <w:jc w:val="both"/>
      </w:pPr>
      <w:r>
        <w:rPr>
          <w:rFonts w:ascii="Times New Roman"/>
          <w:b w:val="false"/>
          <w:i w:val="false"/>
          <w:color w:val="000000"/>
          <w:sz w:val="28"/>
        </w:rPr>
        <w:t>
      4) вертикальные планировочные отметки;</w:t>
      </w:r>
    </w:p>
    <w:bookmarkEnd w:id="84"/>
    <w:bookmarkStart w:name="z97" w:id="85"/>
    <w:p>
      <w:pPr>
        <w:spacing w:after="0"/>
        <w:ind w:left="0"/>
        <w:jc w:val="both"/>
      </w:pPr>
      <w:r>
        <w:rPr>
          <w:rFonts w:ascii="Times New Roman"/>
          <w:b w:val="false"/>
          <w:i w:val="false"/>
          <w:color w:val="000000"/>
          <w:sz w:val="28"/>
        </w:rPr>
        <w:t>
      5) выкопировку из проекта детальной планировки;</w:t>
      </w:r>
    </w:p>
    <w:bookmarkEnd w:id="85"/>
    <w:bookmarkStart w:name="z98" w:id="86"/>
    <w:p>
      <w:pPr>
        <w:spacing w:after="0"/>
        <w:ind w:left="0"/>
        <w:jc w:val="both"/>
      </w:pPr>
      <w:r>
        <w:rPr>
          <w:rFonts w:ascii="Times New Roman"/>
          <w:b w:val="false"/>
          <w:i w:val="false"/>
          <w:color w:val="000000"/>
          <w:sz w:val="28"/>
        </w:rPr>
        <w:t>
      6) схемы трасс наружных инженерных сетей.</w:t>
      </w:r>
    </w:p>
    <w:bookmarkEnd w:id="86"/>
    <w:bookmarkStart w:name="z99" w:id="87"/>
    <w:p>
      <w:pPr>
        <w:spacing w:after="0"/>
        <w:ind w:left="0"/>
        <w:jc w:val="both"/>
      </w:pPr>
      <w:r>
        <w:rPr>
          <w:rFonts w:ascii="Times New Roman"/>
          <w:b w:val="false"/>
          <w:i w:val="false"/>
          <w:color w:val="000000"/>
          <w:sz w:val="28"/>
        </w:rPr>
        <w:t>
      36. Исходные материалы для реконструкции (перепланировки, переоборудования) помещений (отдельных частей) существующих зданий и сооружений, связанных с изменением несущих и ограждающих (наружных) конструкций, инженерных систем и оборудования включают:</w:t>
      </w:r>
    </w:p>
    <w:bookmarkEnd w:id="87"/>
    <w:bookmarkStart w:name="z100" w:id="88"/>
    <w:p>
      <w:pPr>
        <w:spacing w:after="0"/>
        <w:ind w:left="0"/>
        <w:jc w:val="both"/>
      </w:pPr>
      <w:r>
        <w:rPr>
          <w:rFonts w:ascii="Times New Roman"/>
          <w:b w:val="false"/>
          <w:i w:val="false"/>
          <w:color w:val="000000"/>
          <w:sz w:val="28"/>
        </w:rPr>
        <w:t>
      1) решение структурного подразделения акимата, осуществляющего функции в сфере архитектуры и градостроительства о реконструкции (перепланировке, переоборудовании) помещений (отдельных частей) существующих зданий и сооружений, связанных с изменением несущих и ограждающих (наружных) конструкций, инженерных систем и оборудования;</w:t>
      </w:r>
    </w:p>
    <w:bookmarkEnd w:id="88"/>
    <w:bookmarkStart w:name="z101" w:id="89"/>
    <w:p>
      <w:pPr>
        <w:spacing w:after="0"/>
        <w:ind w:left="0"/>
        <w:jc w:val="both"/>
      </w:pPr>
      <w:r>
        <w:rPr>
          <w:rFonts w:ascii="Times New Roman"/>
          <w:b w:val="false"/>
          <w:i w:val="false"/>
          <w:color w:val="000000"/>
          <w:sz w:val="28"/>
        </w:rPr>
        <w:t>
      2) АПЗ;</w:t>
      </w:r>
    </w:p>
    <w:bookmarkEnd w:id="89"/>
    <w:bookmarkStart w:name="z102" w:id="90"/>
    <w:p>
      <w:pPr>
        <w:spacing w:after="0"/>
        <w:ind w:left="0"/>
        <w:jc w:val="both"/>
      </w:pPr>
      <w:r>
        <w:rPr>
          <w:rFonts w:ascii="Times New Roman"/>
          <w:b w:val="false"/>
          <w:i w:val="false"/>
          <w:color w:val="000000"/>
          <w:sz w:val="28"/>
        </w:rPr>
        <w:t>
      3) технические условия (при подаче заявителем опросного листа для технических условий на подключение к источникам инженерного и коммунального обеспечения (далее – опросный лист));</w:t>
      </w:r>
    </w:p>
    <w:bookmarkEnd w:id="90"/>
    <w:bookmarkStart w:name="z103" w:id="91"/>
    <w:p>
      <w:pPr>
        <w:spacing w:after="0"/>
        <w:ind w:left="0"/>
        <w:jc w:val="both"/>
      </w:pPr>
      <w:r>
        <w:rPr>
          <w:rFonts w:ascii="Times New Roman"/>
          <w:b w:val="false"/>
          <w:i w:val="false"/>
          <w:color w:val="000000"/>
          <w:sz w:val="28"/>
        </w:rPr>
        <w:t>
      4) схемы трасс наружных инженерных сетей (при подаче заявителем опросного листа).</w:t>
      </w:r>
    </w:p>
    <w:bookmarkEnd w:id="91"/>
    <w:bookmarkStart w:name="z104" w:id="92"/>
    <w:p>
      <w:pPr>
        <w:spacing w:after="0"/>
        <w:ind w:left="0"/>
        <w:jc w:val="both"/>
      </w:pPr>
      <w:r>
        <w:rPr>
          <w:rFonts w:ascii="Times New Roman"/>
          <w:b w:val="false"/>
          <w:i w:val="false"/>
          <w:color w:val="000000"/>
          <w:sz w:val="28"/>
        </w:rPr>
        <w:t>
      37. Выдача технических условий на подключение к проектируемым инженерным сетям не допускается.</w:t>
      </w:r>
    </w:p>
    <w:bookmarkEnd w:id="92"/>
    <w:bookmarkStart w:name="z105" w:id="93"/>
    <w:p>
      <w:pPr>
        <w:spacing w:after="0"/>
        <w:ind w:left="0"/>
        <w:jc w:val="both"/>
      </w:pPr>
      <w:r>
        <w:rPr>
          <w:rFonts w:ascii="Times New Roman"/>
          <w:b w:val="false"/>
          <w:i w:val="false"/>
          <w:color w:val="000000"/>
          <w:sz w:val="28"/>
        </w:rPr>
        <w:t>
      Вне зависимости от форм собственности (в том числе частные балансодержатели инженерных сетей) поставщики соответствующих услуг предоставляют технические условия на подключение к источникам инженерного и коммунального обеспечения через единый портал, за исключением объектов имеющие сведения, раскрывающие схемы объектов стратегического и оборонного значение.</w:t>
      </w:r>
    </w:p>
    <w:bookmarkEnd w:id="93"/>
    <w:bookmarkStart w:name="z106" w:id="94"/>
    <w:p>
      <w:pPr>
        <w:spacing w:after="0"/>
        <w:ind w:left="0"/>
        <w:jc w:val="both"/>
      </w:pPr>
      <w:r>
        <w:rPr>
          <w:rFonts w:ascii="Times New Roman"/>
          <w:b w:val="false"/>
          <w:i w:val="false"/>
          <w:color w:val="000000"/>
          <w:sz w:val="28"/>
        </w:rPr>
        <w:t>
      38. В случае превышения нормативной продолжительности строительства более трех лет срок действия технических условий продлевается на период строительства при условии представления подтверждающих документов о начале строительства. В случае непредставления подтверждающих документов о начале строительства технические условия по истечении трех лет с даты выдачи считаются недействительными.</w:t>
      </w:r>
    </w:p>
    <w:bookmarkEnd w:id="94"/>
    <w:bookmarkStart w:name="z107" w:id="95"/>
    <w:p>
      <w:pPr>
        <w:spacing w:after="0"/>
        <w:ind w:left="0"/>
        <w:jc w:val="both"/>
      </w:pPr>
      <w:r>
        <w:rPr>
          <w:rFonts w:ascii="Times New Roman"/>
          <w:b w:val="false"/>
          <w:i w:val="false"/>
          <w:color w:val="000000"/>
          <w:sz w:val="28"/>
        </w:rPr>
        <w:t>
      Решение структурного подразделения акимата, осуществляющего функции в сфере архитектуры и градостроительства на реконструкцию (перепланировку, переоборудование) действует до введения объекта в эксплуатацию.</w:t>
      </w:r>
    </w:p>
    <w:bookmarkEnd w:id="95"/>
    <w:bookmarkStart w:name="z108" w:id="96"/>
    <w:p>
      <w:pPr>
        <w:spacing w:after="0"/>
        <w:ind w:left="0"/>
        <w:jc w:val="both"/>
      </w:pPr>
      <w:r>
        <w:rPr>
          <w:rFonts w:ascii="Times New Roman"/>
          <w:b w:val="false"/>
          <w:i w:val="false"/>
          <w:color w:val="000000"/>
          <w:sz w:val="28"/>
        </w:rPr>
        <w:t>
      39. Разработка проектной (проектно-сметной) документации осуществляется в соответствии с выданным заказчиком заданием на проектирование с учетом основных требований АПЗ, а также согласно требованиям государственных нормативов в области архитектуры, градостроительства и строительства.</w:t>
      </w:r>
    </w:p>
    <w:bookmarkEnd w:id="96"/>
    <w:bookmarkStart w:name="z109" w:id="97"/>
    <w:p>
      <w:pPr>
        <w:spacing w:after="0"/>
        <w:ind w:left="0"/>
        <w:jc w:val="both"/>
      </w:pPr>
      <w:r>
        <w:rPr>
          <w:rFonts w:ascii="Times New Roman"/>
          <w:b w:val="false"/>
          <w:i w:val="false"/>
          <w:color w:val="000000"/>
          <w:sz w:val="28"/>
        </w:rPr>
        <w:t>
      40. По проектам реконструкции (переоборудования, перепланировки), за исключением случаев, когда не затрагиваются несущие и ограждающие (наружные) конструкции, инженерные системы и оборудование, разрабатывается проектная (проектно-сметная) документация, которая подлежит обязательной экспертизе.</w:t>
      </w:r>
    </w:p>
    <w:bookmarkEnd w:id="97"/>
    <w:bookmarkStart w:name="z110" w:id="98"/>
    <w:p>
      <w:pPr>
        <w:spacing w:after="0"/>
        <w:ind w:left="0"/>
        <w:jc w:val="both"/>
      </w:pPr>
      <w:r>
        <w:rPr>
          <w:rFonts w:ascii="Times New Roman"/>
          <w:b w:val="false"/>
          <w:i w:val="false"/>
          <w:color w:val="000000"/>
          <w:sz w:val="28"/>
        </w:rPr>
        <w:t>
      В указанных случаях строительно-монтажные работы по реализации проекта осуществляются только после получения положительного заключения экспертизы.</w:t>
      </w:r>
    </w:p>
    <w:bookmarkEnd w:id="98"/>
    <w:bookmarkStart w:name="z111" w:id="99"/>
    <w:p>
      <w:pPr>
        <w:spacing w:after="0"/>
        <w:ind w:left="0"/>
        <w:jc w:val="both"/>
      </w:pPr>
      <w:r>
        <w:rPr>
          <w:rFonts w:ascii="Times New Roman"/>
          <w:b w:val="false"/>
          <w:i w:val="false"/>
          <w:color w:val="000000"/>
          <w:sz w:val="28"/>
        </w:rPr>
        <w:t>
      41. Перед разработкой проектной (проектно-сметной) документации на реконструкцию (переоборудование, перепланировку) заказчик с привлечением аттестованных экспертов осуществляет техническое обследование физического состояния, надежности и устойчивости конструкций существующего помещения, здания или сооружения.</w:t>
      </w:r>
    </w:p>
    <w:bookmarkEnd w:id="99"/>
    <w:bookmarkStart w:name="z112" w:id="100"/>
    <w:p>
      <w:pPr>
        <w:spacing w:after="0"/>
        <w:ind w:left="0"/>
        <w:jc w:val="both"/>
      </w:pPr>
      <w:r>
        <w:rPr>
          <w:rFonts w:ascii="Times New Roman"/>
          <w:b w:val="false"/>
          <w:i w:val="false"/>
          <w:color w:val="000000"/>
          <w:sz w:val="28"/>
        </w:rPr>
        <w:t xml:space="preserve">
      42. Проекты строительства дорог согласовываются с уполномоченным органом по обеспечению безопасности дорожного движения в порядке, определенном Правилами согласования и утверждения нормативной, проектной и технической документации на проектирование, строительство, ремонт, содержание дорог и управление ими в части обеспечения безопасности дорожного движения,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внутренних дел Республики Казахстан от 12 марта 2015 года № 208 (зарегистрирован в Реестре государственной регистрации нормативных правовых актов за № 10690).</w:t>
      </w:r>
    </w:p>
    <w:bookmarkEnd w:id="100"/>
    <w:bookmarkStart w:name="z113" w:id="101"/>
    <w:p>
      <w:pPr>
        <w:spacing w:after="0"/>
        <w:ind w:left="0"/>
        <w:jc w:val="both"/>
      </w:pPr>
      <w:r>
        <w:rPr>
          <w:rFonts w:ascii="Times New Roman"/>
          <w:b w:val="false"/>
          <w:i w:val="false"/>
          <w:color w:val="000000"/>
          <w:sz w:val="28"/>
        </w:rPr>
        <w:t xml:space="preserve">
      43. Экспертиза разработанной проектной (проектно-сметной) документации проводится в соответствии с </w:t>
      </w:r>
      <w:r>
        <w:rPr>
          <w:rFonts w:ascii="Times New Roman"/>
          <w:b w:val="false"/>
          <w:i w:val="false"/>
          <w:color w:val="000000"/>
          <w:sz w:val="28"/>
        </w:rPr>
        <w:t>Главой 9-1</w:t>
      </w:r>
      <w:r>
        <w:rPr>
          <w:rFonts w:ascii="Times New Roman"/>
          <w:b w:val="false"/>
          <w:i w:val="false"/>
          <w:color w:val="000000"/>
          <w:sz w:val="28"/>
        </w:rPr>
        <w:t xml:space="preserve"> Закона и </w:t>
      </w:r>
      <w:r>
        <w:rPr>
          <w:rFonts w:ascii="Times New Roman"/>
          <w:b w:val="false"/>
          <w:i w:val="false"/>
          <w:color w:val="000000"/>
          <w:sz w:val="28"/>
        </w:rPr>
        <w:t>Правилами</w:t>
      </w:r>
      <w:r>
        <w:rPr>
          <w:rFonts w:ascii="Times New Roman"/>
          <w:b w:val="false"/>
          <w:i w:val="false"/>
          <w:color w:val="000000"/>
          <w:sz w:val="28"/>
        </w:rPr>
        <w:t xml:space="preserve"> проведения комплексной вневедомственной экспертизы технико-экономических обоснований и проектно-сметной документации, предназначенных для строительства новых, а также изменения (реконструкции, расширения, технического перевооружения, модернизации и капитального ремонта) существующих зданий и сооружений, их комплексов, инженерных и транспортных коммуникаций независимо от источников финансирования, утвержденными приказом Министра национальной экономики Республики Казахстан от 1 апреля 2015 года № 299 (зарегистрирован в Реестре государственной регистрации нормативных правовых актов за № 10722).</w:t>
      </w:r>
    </w:p>
    <w:bookmarkEnd w:id="101"/>
    <w:bookmarkStart w:name="z114" w:id="102"/>
    <w:p>
      <w:pPr>
        <w:spacing w:after="0"/>
        <w:ind w:left="0"/>
        <w:jc w:val="both"/>
      </w:pPr>
      <w:r>
        <w:rPr>
          <w:rFonts w:ascii="Times New Roman"/>
          <w:b w:val="false"/>
          <w:i w:val="false"/>
          <w:color w:val="000000"/>
          <w:sz w:val="28"/>
        </w:rPr>
        <w:t>
      44. При проектировании многоквартирных жилых домов на магистральных улицах (улицы городского и межрайонных значений) необходимо организовывать параллельные дублирующие проезды для снятия нагрузок на существующую улицу, для временной остановки гостевых автомобилей, для организации служебного проезда по обслуживанию планируемых объектов и для организации удобных подъездных путей по предотвращению чрезвычайных ситуаций.</w:t>
      </w:r>
    </w:p>
    <w:bookmarkEnd w:id="102"/>
    <w:bookmarkStart w:name="z115" w:id="103"/>
    <w:p>
      <w:pPr>
        <w:spacing w:after="0"/>
        <w:ind w:left="0"/>
        <w:jc w:val="both"/>
      </w:pPr>
      <w:r>
        <w:rPr>
          <w:rFonts w:ascii="Times New Roman"/>
          <w:b w:val="false"/>
          <w:i w:val="false"/>
          <w:color w:val="000000"/>
          <w:sz w:val="28"/>
        </w:rPr>
        <w:t>
      45. При проектировании комплексов жилых многоквартирных домов следует максимально использовать подземное пространство для размещения автопаркингов, гаражей и сооружений инженерного оборудования с устройством на поверхности детских игровых, спортивных и хозяйственных площадок с учетом экологических, санитарных и противопожарных требований.</w:t>
      </w:r>
    </w:p>
    <w:bookmarkEnd w:id="103"/>
    <w:bookmarkStart w:name="z116" w:id="104"/>
    <w:p>
      <w:pPr>
        <w:spacing w:after="0"/>
        <w:ind w:left="0"/>
        <w:jc w:val="both"/>
      </w:pPr>
      <w:r>
        <w:rPr>
          <w:rFonts w:ascii="Times New Roman"/>
          <w:b w:val="false"/>
          <w:i w:val="false"/>
          <w:color w:val="000000"/>
          <w:sz w:val="28"/>
        </w:rPr>
        <w:t>
      46. При проектировании и строительстве жилых комплексов не допускается использование прилегающих территорий, находящихся в государственной собственности, для целей обслуживания (включая размещение контейнеров для твердых бытовых отходов) и благоустройства (увеличение площади озеленения, размещение игровых и спортивных площадок) данных жилых комплексов.</w:t>
      </w:r>
    </w:p>
    <w:bookmarkEnd w:id="104"/>
    <w:bookmarkStart w:name="z117" w:id="105"/>
    <w:p>
      <w:pPr>
        <w:spacing w:after="0"/>
        <w:ind w:left="0"/>
        <w:jc w:val="both"/>
      </w:pPr>
      <w:r>
        <w:rPr>
          <w:rFonts w:ascii="Times New Roman"/>
          <w:b w:val="false"/>
          <w:i w:val="false"/>
          <w:color w:val="000000"/>
          <w:sz w:val="28"/>
        </w:rPr>
        <w:t>
      47. Проектирование и строительство индивидуальных жилых домов осуществляются в установленном порядке в соответствии с законодательством Республики Казахстан, строительным нормам и настоящим Правилам.</w:t>
      </w:r>
    </w:p>
    <w:bookmarkEnd w:id="105"/>
    <w:bookmarkStart w:name="z118" w:id="106"/>
    <w:p>
      <w:pPr>
        <w:spacing w:after="0"/>
        <w:ind w:left="0"/>
        <w:jc w:val="left"/>
      </w:pPr>
      <w:r>
        <w:rPr>
          <w:rFonts w:ascii="Times New Roman"/>
          <w:b/>
          <w:i w:val="false"/>
          <w:color w:val="000000"/>
        </w:rPr>
        <w:t xml:space="preserve"> Глава 4. СТРОИТЕЛЬСТВО</w:t>
      </w:r>
    </w:p>
    <w:bookmarkEnd w:id="106"/>
    <w:bookmarkStart w:name="z119" w:id="107"/>
    <w:p>
      <w:pPr>
        <w:spacing w:after="0"/>
        <w:ind w:left="0"/>
        <w:jc w:val="left"/>
      </w:pPr>
      <w:r>
        <w:rPr>
          <w:rFonts w:ascii="Times New Roman"/>
          <w:b/>
          <w:i w:val="false"/>
          <w:color w:val="000000"/>
        </w:rPr>
        <w:t xml:space="preserve"> Параграф 1. Основные требования к процессу строительства</w:t>
      </w:r>
    </w:p>
    <w:bookmarkEnd w:id="107"/>
    <w:bookmarkStart w:name="z120" w:id="108"/>
    <w:p>
      <w:pPr>
        <w:spacing w:after="0"/>
        <w:ind w:left="0"/>
        <w:jc w:val="both"/>
      </w:pPr>
      <w:r>
        <w:rPr>
          <w:rFonts w:ascii="Times New Roman"/>
          <w:b w:val="false"/>
          <w:i w:val="false"/>
          <w:color w:val="000000"/>
          <w:sz w:val="28"/>
        </w:rPr>
        <w:t>
      48. В структурно-планировочном отношении жилые территории города Алматы представляют собой группы жилых зданий, жилые кварталы, микрорайоны, жилые районы и сформированные микрорайоны как сложившиеся жилые образования. Квартал является основной единицей городской структуры, общей площадью не более 5 гектаров, включающей жилую застройку, а также объекты общественного и социально-культурного назначения, при этом его территория не подлежит разделению улицами.</w:t>
      </w:r>
    </w:p>
    <w:bookmarkEnd w:id="108"/>
    <w:bookmarkStart w:name="z121" w:id="109"/>
    <w:p>
      <w:pPr>
        <w:spacing w:after="0"/>
        <w:ind w:left="0"/>
        <w:jc w:val="both"/>
      </w:pPr>
      <w:r>
        <w:rPr>
          <w:rFonts w:ascii="Times New Roman"/>
          <w:b w:val="false"/>
          <w:i w:val="false"/>
          <w:color w:val="000000"/>
          <w:sz w:val="28"/>
        </w:rPr>
        <w:t>
      49. Новое жилищное строительство направлено на создание жилой среды в рамках градостроительных комплексов, которые обеспечивают комфортные условия для проживания. Это включает в себя доступность инфраструктуры в шаговой доступности, радиус обслуживания населения учреждениями и предприятиями, расположенными в жилой застройке принимается согласно нормам предусмотренным в своде правил Республики Казахстан СП РК 3.01-101-2013* "Градостроительство. Планировка и застройка городских и сельских населенных пунктов".</w:t>
      </w:r>
    </w:p>
    <w:bookmarkEnd w:id="109"/>
    <w:bookmarkStart w:name="z122" w:id="110"/>
    <w:p>
      <w:pPr>
        <w:spacing w:after="0"/>
        <w:ind w:left="0"/>
        <w:jc w:val="both"/>
      </w:pPr>
      <w:r>
        <w:rPr>
          <w:rFonts w:ascii="Times New Roman"/>
          <w:b w:val="false"/>
          <w:i w:val="false"/>
          <w:color w:val="000000"/>
          <w:sz w:val="28"/>
        </w:rPr>
        <w:t xml:space="preserve">
      50. Заказчик (застройщик) осуществляет свою деятельность по строительству объектов в соответствии с Правилами организации деятельности и осуществления функций заказчика (застройщика), утвержденными </w:t>
      </w:r>
      <w:r>
        <w:rPr>
          <w:rFonts w:ascii="Times New Roman"/>
          <w:b w:val="false"/>
          <w:i w:val="false"/>
          <w:color w:val="000000"/>
          <w:sz w:val="28"/>
        </w:rPr>
        <w:t>приказом</w:t>
      </w:r>
      <w:r>
        <w:rPr>
          <w:rFonts w:ascii="Times New Roman"/>
          <w:b w:val="false"/>
          <w:i w:val="false"/>
          <w:color w:val="000000"/>
          <w:sz w:val="28"/>
        </w:rPr>
        <w:t> Министра национальной экономики Республики Казахстан от 19 марта 2015 года № 229 (зарегистрирован в Реестре государственной регистрации нормативных правовых актов за № 10795), а также согласно требованиям предусмотренным настоящими Правилами.</w:t>
      </w:r>
    </w:p>
    <w:bookmarkEnd w:id="110"/>
    <w:bookmarkStart w:name="z123" w:id="111"/>
    <w:p>
      <w:pPr>
        <w:spacing w:after="0"/>
        <w:ind w:left="0"/>
        <w:jc w:val="both"/>
      </w:pPr>
      <w:r>
        <w:rPr>
          <w:rFonts w:ascii="Times New Roman"/>
          <w:b w:val="false"/>
          <w:i w:val="false"/>
          <w:color w:val="000000"/>
          <w:sz w:val="28"/>
        </w:rPr>
        <w:t>
      51. Строительство технически несложных объектов третьего уровня ответственности и реконструкция индивидуальных жилых домов не выше двух этажей, не требующая отвода дополнительного земельного участка (прирезки территории), не превышающая двух этажей после реконструкции осуществляется по эскизу (эскизному проекту).</w:t>
      </w:r>
    </w:p>
    <w:bookmarkEnd w:id="111"/>
    <w:bookmarkStart w:name="z124" w:id="112"/>
    <w:p>
      <w:pPr>
        <w:spacing w:after="0"/>
        <w:ind w:left="0"/>
        <w:jc w:val="both"/>
      </w:pPr>
      <w:r>
        <w:rPr>
          <w:rFonts w:ascii="Times New Roman"/>
          <w:b w:val="false"/>
          <w:i w:val="false"/>
          <w:color w:val="000000"/>
          <w:sz w:val="28"/>
        </w:rPr>
        <w:t xml:space="preserve">
      52. Проектирование и строительство на территории города Алматы автопаркингов, гаражей и автостоянок осуществляется на основании градостроительных проектов, градостроительного регламента и настоящими Правилами с соблюдением строительных норм и свода правил, экологических, санитарных и противопожарных требований. </w:t>
      </w:r>
    </w:p>
    <w:bookmarkEnd w:id="112"/>
    <w:bookmarkStart w:name="z125" w:id="113"/>
    <w:p>
      <w:pPr>
        <w:spacing w:after="0"/>
        <w:ind w:left="0"/>
        <w:jc w:val="both"/>
      </w:pPr>
      <w:r>
        <w:rPr>
          <w:rFonts w:ascii="Times New Roman"/>
          <w:b w:val="false"/>
          <w:i w:val="false"/>
          <w:color w:val="000000"/>
          <w:sz w:val="28"/>
        </w:rPr>
        <w:t>
      53. Нормативные требования по устройству городского пространства: дорог, перекрестков, пешеходных и велосипедных дорожек, велосипедных парковок устанавливается Национальным стандартом "Организация улично-дорожного пространства в условиях города Алматы".</w:t>
      </w:r>
    </w:p>
    <w:bookmarkEnd w:id="113"/>
    <w:bookmarkStart w:name="z126" w:id="114"/>
    <w:p>
      <w:pPr>
        <w:spacing w:after="0"/>
        <w:ind w:left="0"/>
        <w:jc w:val="both"/>
      </w:pPr>
      <w:r>
        <w:rPr>
          <w:rFonts w:ascii="Times New Roman"/>
          <w:b w:val="false"/>
          <w:i w:val="false"/>
          <w:color w:val="000000"/>
          <w:sz w:val="28"/>
        </w:rPr>
        <w:t xml:space="preserve">
      54. Порядок предоставления исходных материалов для разработки проектов строительства и реконструкции (перепланировки, переоборудования) и оказания государственной услуги "Предоставление исходных материалов при разработке проектов строительства и реконструкции (перепланировки и переоборудования)" осуществляется в порядке определенном </w:t>
      </w:r>
      <w:r>
        <w:rPr>
          <w:rFonts w:ascii="Times New Roman"/>
          <w:b w:val="false"/>
          <w:i w:val="false"/>
          <w:color w:val="000000"/>
          <w:sz w:val="28"/>
        </w:rPr>
        <w:t>Параграфом 2</w:t>
      </w:r>
      <w:r>
        <w:rPr>
          <w:rFonts w:ascii="Times New Roman"/>
          <w:b w:val="false"/>
          <w:i w:val="false"/>
          <w:color w:val="000000"/>
          <w:sz w:val="28"/>
        </w:rPr>
        <w:t xml:space="preserve"> Правил организации застройки и прохождения разрешительных процедур в сфере строительства, утвержденных приказом Министра национальной экономики Республики Казахстан от 30 ноября 2015 года № 750 (зарегистрирован в Реестре государственной регистрации нормативных правовых актов за №12684) (далее – Правила организации застройки).</w:t>
      </w:r>
    </w:p>
    <w:bookmarkEnd w:id="114"/>
    <w:bookmarkStart w:name="z127" w:id="115"/>
    <w:p>
      <w:pPr>
        <w:spacing w:after="0"/>
        <w:ind w:left="0"/>
        <w:jc w:val="both"/>
      </w:pPr>
      <w:r>
        <w:rPr>
          <w:rFonts w:ascii="Times New Roman"/>
          <w:b w:val="false"/>
          <w:i w:val="false"/>
          <w:color w:val="000000"/>
          <w:sz w:val="28"/>
        </w:rPr>
        <w:t>
      55. Порядок согласования эскиза (эскизного проекта) на строительство и оказания государственной услуги "Согласование эскиза (эскизного проекта)" осуществляется в порядке, определенном Параграфом 3 Правил организации застройки.</w:t>
      </w:r>
    </w:p>
    <w:bookmarkEnd w:id="115"/>
    <w:bookmarkStart w:name="z128" w:id="116"/>
    <w:p>
      <w:pPr>
        <w:spacing w:after="0"/>
        <w:ind w:left="0"/>
        <w:jc w:val="both"/>
      </w:pPr>
      <w:r>
        <w:rPr>
          <w:rFonts w:ascii="Times New Roman"/>
          <w:b w:val="false"/>
          <w:i w:val="false"/>
          <w:color w:val="000000"/>
          <w:sz w:val="28"/>
        </w:rPr>
        <w:t>
      56. Эскиз (эскизный проект) должен соответствовать составу и содержанию, изложенному в приложении 3 к Правилам организации застройки, комплексу требований к назначению, основным параметрам, размещению объекта на конкретном земельном участке и цветовому решению в соответствии с архитектурно-художественной колористикой застройки улиц, кварталов и жилых массивов, требованиям государственных нормативов в области архитектуры, градостроительства и строительства, а также соответствовать параметрам доступности действующих нормативно технических норм для маломобильных групп населения включая принципы универсального дизайна.</w:t>
      </w:r>
    </w:p>
    <w:bookmarkEnd w:id="116"/>
    <w:bookmarkStart w:name="z129" w:id="117"/>
    <w:p>
      <w:pPr>
        <w:spacing w:after="0"/>
        <w:ind w:left="0"/>
        <w:jc w:val="both"/>
      </w:pPr>
      <w:r>
        <w:rPr>
          <w:rFonts w:ascii="Times New Roman"/>
          <w:b w:val="false"/>
          <w:i w:val="false"/>
          <w:color w:val="000000"/>
          <w:sz w:val="28"/>
        </w:rPr>
        <w:t xml:space="preserve">
      57. Эскизный проект объекта строительства необходимо проектировать в соответствии требованиям государственных нормативов в области архитектуры, градостроительства и строительства, также требованиями предусмотренными Правилами формирования архитектурного облика и градостроительного планирования города Алматы, утвержденными </w:t>
      </w:r>
      <w:r>
        <w:rPr>
          <w:rFonts w:ascii="Times New Roman"/>
          <w:b w:val="false"/>
          <w:i w:val="false"/>
          <w:color w:val="000000"/>
          <w:sz w:val="28"/>
        </w:rPr>
        <w:t>решением</w:t>
      </w:r>
      <w:r>
        <w:rPr>
          <w:rFonts w:ascii="Times New Roman"/>
          <w:b w:val="false"/>
          <w:i w:val="false"/>
          <w:color w:val="000000"/>
          <w:sz w:val="28"/>
        </w:rPr>
        <w:t xml:space="preserve"> маслихата города Алматы от 31 мая 2021 года № 49 (зарегистрирован в Реестре государственной регистрации нормативных правовых актов за № 22946), и Дизайн-кодом города Алматы, утвержденного </w:t>
      </w:r>
      <w:r>
        <w:rPr>
          <w:rFonts w:ascii="Times New Roman"/>
          <w:b w:val="false"/>
          <w:i w:val="false"/>
          <w:color w:val="000000"/>
          <w:sz w:val="28"/>
        </w:rPr>
        <w:t>решением</w:t>
      </w:r>
      <w:r>
        <w:rPr>
          <w:rFonts w:ascii="Times New Roman"/>
          <w:b w:val="false"/>
          <w:i w:val="false"/>
          <w:color w:val="000000"/>
          <w:sz w:val="28"/>
        </w:rPr>
        <w:t xml:space="preserve"> маслихата города Алматы от 29 декабря 2023 года № 82 (зарегистрирован в Реестре государственной регистрации нормативных правовых актов за № 1751). </w:t>
      </w:r>
    </w:p>
    <w:bookmarkEnd w:id="117"/>
    <w:bookmarkStart w:name="z130" w:id="118"/>
    <w:p>
      <w:pPr>
        <w:spacing w:after="0"/>
        <w:ind w:left="0"/>
        <w:jc w:val="left"/>
      </w:pPr>
      <w:r>
        <w:rPr>
          <w:rFonts w:ascii="Times New Roman"/>
          <w:b/>
          <w:i w:val="false"/>
          <w:color w:val="000000"/>
        </w:rPr>
        <w:t xml:space="preserve"> Параграф 2. Приемка объектов строительства в эксплуатацию</w:t>
      </w:r>
    </w:p>
    <w:bookmarkEnd w:id="118"/>
    <w:bookmarkStart w:name="z131" w:id="119"/>
    <w:p>
      <w:pPr>
        <w:spacing w:after="0"/>
        <w:ind w:left="0"/>
        <w:jc w:val="both"/>
      </w:pPr>
      <w:r>
        <w:rPr>
          <w:rFonts w:ascii="Times New Roman"/>
          <w:b w:val="false"/>
          <w:i w:val="false"/>
          <w:color w:val="000000"/>
          <w:sz w:val="28"/>
        </w:rPr>
        <w:t xml:space="preserve">
      58. Приемка построенных объектов регулируется </w:t>
      </w:r>
      <w:r>
        <w:rPr>
          <w:rFonts w:ascii="Times New Roman"/>
          <w:b w:val="false"/>
          <w:i w:val="false"/>
          <w:color w:val="000000"/>
          <w:sz w:val="28"/>
        </w:rPr>
        <w:t>Гражданским кодексом</w:t>
      </w:r>
      <w:r>
        <w:rPr>
          <w:rFonts w:ascii="Times New Roman"/>
          <w:b w:val="false"/>
          <w:i w:val="false"/>
          <w:color w:val="000000"/>
          <w:sz w:val="28"/>
        </w:rPr>
        <w:t xml:space="preserve"> Республики Казахстан и </w:t>
      </w:r>
      <w:r>
        <w:rPr>
          <w:rFonts w:ascii="Times New Roman"/>
          <w:b w:val="false"/>
          <w:i w:val="false"/>
          <w:color w:val="000000"/>
          <w:sz w:val="28"/>
        </w:rPr>
        <w:t>Законом</w:t>
      </w:r>
      <w:r>
        <w:rPr>
          <w:rFonts w:ascii="Times New Roman"/>
          <w:b w:val="false"/>
          <w:i w:val="false"/>
          <w:color w:val="000000"/>
          <w:sz w:val="28"/>
        </w:rPr>
        <w:t>.</w:t>
      </w:r>
    </w:p>
    <w:bookmarkEnd w:id="119"/>
    <w:bookmarkStart w:name="z132" w:id="120"/>
    <w:p>
      <w:pPr>
        <w:spacing w:after="0"/>
        <w:ind w:left="0"/>
        <w:jc w:val="both"/>
      </w:pPr>
      <w:r>
        <w:rPr>
          <w:rFonts w:ascii="Times New Roman"/>
          <w:b w:val="false"/>
          <w:i w:val="false"/>
          <w:color w:val="000000"/>
          <w:sz w:val="28"/>
        </w:rPr>
        <w:t>
      59. Порядок ведения и учета актов приемки объекта регламентируется </w:t>
      </w:r>
      <w:r>
        <w:rPr>
          <w:rFonts w:ascii="Times New Roman"/>
          <w:b w:val="false"/>
          <w:i w:val="false"/>
          <w:color w:val="000000"/>
          <w:sz w:val="28"/>
        </w:rPr>
        <w:t>статьей 75-1</w:t>
      </w:r>
      <w:r>
        <w:rPr>
          <w:rFonts w:ascii="Times New Roman"/>
          <w:b w:val="false"/>
          <w:i w:val="false"/>
          <w:color w:val="000000"/>
          <w:sz w:val="28"/>
        </w:rPr>
        <w:t> Закона.</w:t>
      </w:r>
    </w:p>
    <w:bookmarkEnd w:id="120"/>
    <w:bookmarkStart w:name="z133" w:id="121"/>
    <w:p>
      <w:pPr>
        <w:spacing w:after="0"/>
        <w:ind w:left="0"/>
        <w:jc w:val="both"/>
      </w:pPr>
      <w:r>
        <w:rPr>
          <w:rFonts w:ascii="Times New Roman"/>
          <w:b w:val="false"/>
          <w:i w:val="false"/>
          <w:color w:val="000000"/>
          <w:sz w:val="28"/>
        </w:rPr>
        <w:t>
      При этом в отношении объектов, принимаемых в эксплуатацию собственником самостоятельно:</w:t>
      </w:r>
    </w:p>
    <w:bookmarkEnd w:id="121"/>
    <w:bookmarkStart w:name="z134" w:id="122"/>
    <w:p>
      <w:pPr>
        <w:spacing w:after="0"/>
        <w:ind w:left="0"/>
        <w:jc w:val="both"/>
      </w:pPr>
      <w:r>
        <w:rPr>
          <w:rFonts w:ascii="Times New Roman"/>
          <w:b w:val="false"/>
          <w:i w:val="false"/>
          <w:color w:val="000000"/>
          <w:sz w:val="28"/>
        </w:rPr>
        <w:t>
      1) Государственная корпорация в течение одного дня с момента получения от заявителя утвержденного акта приемки объекта в эксплуатацию собственником самостоятельно с приложением исполнительной геодезической съемки фактического положения инженерных сетей и (или) зданий (сооружений) направляет в структурное подразделение акимата, осуществляющее функции в сфере архитектуры и градостроительства по месту нахождения объекта, утвержденный акт приемки объекта в эксплуатацию собственником самостоятельно;</w:t>
      </w:r>
    </w:p>
    <w:bookmarkEnd w:id="122"/>
    <w:bookmarkStart w:name="z135" w:id="123"/>
    <w:p>
      <w:pPr>
        <w:spacing w:after="0"/>
        <w:ind w:left="0"/>
        <w:jc w:val="both"/>
      </w:pPr>
      <w:r>
        <w:rPr>
          <w:rFonts w:ascii="Times New Roman"/>
          <w:b w:val="false"/>
          <w:i w:val="false"/>
          <w:color w:val="000000"/>
          <w:sz w:val="28"/>
        </w:rPr>
        <w:t xml:space="preserve">
      Исполнительная геодезическая съемка фактического положения инженерных сетей и/или зданий (сооружений) прилагается для всех объектов строительства за исключением объектов, указанных в подпунктах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11)</w:t>
      </w:r>
      <w:r>
        <w:rPr>
          <w:rFonts w:ascii="Times New Roman"/>
          <w:b w:val="false"/>
          <w:i w:val="false"/>
          <w:color w:val="000000"/>
          <w:sz w:val="28"/>
        </w:rPr>
        <w:t>, </w:t>
      </w:r>
      <w:r>
        <w:rPr>
          <w:rFonts w:ascii="Times New Roman"/>
          <w:b w:val="false"/>
          <w:i w:val="false"/>
          <w:color w:val="000000"/>
          <w:sz w:val="28"/>
        </w:rPr>
        <w:t>13)</w:t>
      </w:r>
      <w:r>
        <w:rPr>
          <w:rFonts w:ascii="Times New Roman"/>
          <w:b w:val="false"/>
          <w:i w:val="false"/>
          <w:color w:val="000000"/>
          <w:sz w:val="28"/>
        </w:rPr>
        <w:t>, </w:t>
      </w:r>
      <w:r>
        <w:rPr>
          <w:rFonts w:ascii="Times New Roman"/>
          <w:b w:val="false"/>
          <w:i w:val="false"/>
          <w:color w:val="000000"/>
          <w:sz w:val="28"/>
        </w:rPr>
        <w:t>16)</w:t>
      </w:r>
      <w:r>
        <w:rPr>
          <w:rFonts w:ascii="Times New Roman"/>
          <w:b w:val="false"/>
          <w:i w:val="false"/>
          <w:color w:val="000000"/>
          <w:sz w:val="28"/>
        </w:rPr>
        <w:t>, </w:t>
      </w:r>
      <w:r>
        <w:rPr>
          <w:rFonts w:ascii="Times New Roman"/>
          <w:b w:val="false"/>
          <w:i w:val="false"/>
          <w:color w:val="000000"/>
          <w:sz w:val="28"/>
        </w:rPr>
        <w:t>17)</w:t>
      </w:r>
      <w:r>
        <w:rPr>
          <w:rFonts w:ascii="Times New Roman"/>
          <w:b w:val="false"/>
          <w:i w:val="false"/>
          <w:color w:val="000000"/>
          <w:sz w:val="28"/>
        </w:rPr>
        <w:t>, </w:t>
      </w:r>
      <w:r>
        <w:rPr>
          <w:rFonts w:ascii="Times New Roman"/>
          <w:b w:val="false"/>
          <w:i w:val="false"/>
          <w:color w:val="000000"/>
          <w:sz w:val="28"/>
        </w:rPr>
        <w:t>19)</w:t>
      </w:r>
      <w:r>
        <w:rPr>
          <w:rFonts w:ascii="Times New Roman"/>
          <w:b w:val="false"/>
          <w:i w:val="false"/>
          <w:color w:val="000000"/>
          <w:sz w:val="28"/>
        </w:rPr>
        <w:t xml:space="preserve"> пункта 2 статьи 60 Закона.</w:t>
      </w:r>
    </w:p>
    <w:bookmarkEnd w:id="123"/>
    <w:bookmarkStart w:name="z136" w:id="124"/>
    <w:p>
      <w:pPr>
        <w:spacing w:after="0"/>
        <w:ind w:left="0"/>
        <w:jc w:val="both"/>
      </w:pPr>
      <w:r>
        <w:rPr>
          <w:rFonts w:ascii="Times New Roman"/>
          <w:b w:val="false"/>
          <w:i w:val="false"/>
          <w:color w:val="000000"/>
          <w:sz w:val="28"/>
        </w:rPr>
        <w:t xml:space="preserve">
      2) для индивидуальных жилых домов, расположенных южнее Восточной объездной дороги (ВОАД), проспекта Аль-Фараби, улица Саина, улица Жандосова, (от улицы Саина до границы города), прилагается техническое обследование объекта на сейсмостойкость; </w:t>
      </w:r>
    </w:p>
    <w:bookmarkEnd w:id="124"/>
    <w:bookmarkStart w:name="z137" w:id="125"/>
    <w:p>
      <w:pPr>
        <w:spacing w:after="0"/>
        <w:ind w:left="0"/>
        <w:jc w:val="both"/>
      </w:pPr>
      <w:r>
        <w:rPr>
          <w:rFonts w:ascii="Times New Roman"/>
          <w:b w:val="false"/>
          <w:i w:val="false"/>
          <w:color w:val="000000"/>
          <w:sz w:val="28"/>
        </w:rPr>
        <w:t>
      3) структурное подразделение акимата, осуществляющее функции в сфере архитектуры и градостроительства в течении одного рабочего дня проводит сверку на соблюдение собственником процедур, определенной настоящим Правилам, и производит учет акта приемки в эксплуатацию в информационной системе государственного градостроительного кадастра.</w:t>
      </w:r>
    </w:p>
    <w:bookmarkEnd w:id="125"/>
    <w:bookmarkStart w:name="z138" w:id="126"/>
    <w:p>
      <w:pPr>
        <w:spacing w:after="0"/>
        <w:ind w:left="0"/>
        <w:jc w:val="both"/>
      </w:pPr>
      <w:r>
        <w:rPr>
          <w:rFonts w:ascii="Times New Roman"/>
          <w:b w:val="false"/>
          <w:i w:val="false"/>
          <w:color w:val="000000"/>
          <w:sz w:val="28"/>
        </w:rPr>
        <w:t>
      При выявлении нарушений в течение одного рабочего дня с момента получения документов от Государственной корпорации письменно информируют об этом регистрирующий орган;</w:t>
      </w:r>
    </w:p>
    <w:bookmarkEnd w:id="126"/>
    <w:bookmarkStart w:name="z139" w:id="127"/>
    <w:p>
      <w:pPr>
        <w:spacing w:after="0"/>
        <w:ind w:left="0"/>
        <w:jc w:val="both"/>
      </w:pPr>
      <w:r>
        <w:rPr>
          <w:rFonts w:ascii="Times New Roman"/>
          <w:b w:val="false"/>
          <w:i w:val="false"/>
          <w:color w:val="000000"/>
          <w:sz w:val="28"/>
        </w:rPr>
        <w:t xml:space="preserve">
      4) в случае отсутствия нарушений в течение одного рабочего дня с момента получения документов от Государственной корпорации письменно информируют об этом регистрирующий орган. </w:t>
      </w:r>
    </w:p>
    <w:bookmarkEnd w:id="127"/>
    <w:bookmarkStart w:name="z140" w:id="128"/>
    <w:p>
      <w:pPr>
        <w:spacing w:after="0"/>
        <w:ind w:left="0"/>
        <w:jc w:val="both"/>
      </w:pPr>
      <w:r>
        <w:rPr>
          <w:rFonts w:ascii="Times New Roman"/>
          <w:b w:val="false"/>
          <w:i w:val="false"/>
          <w:color w:val="000000"/>
          <w:sz w:val="28"/>
        </w:rPr>
        <w:t>
      60. Присвоение УНО осуществляется в автоматическом режиме посредством автоматизированной информационной системы государственного градостроительного кадастра на этапе предоставления государственной услуги "Предоставление исходных материалов при разработке проектов строительства и реконструкции (перепланировки и переоборудования)", государственной услуги "Согласование эскиза (эскизного проекта)", приемки объектов строительства в эксплуатацию.</w:t>
      </w:r>
    </w:p>
    <w:bookmarkEnd w:id="128"/>
    <w:bookmarkStart w:name="z141" w:id="129"/>
    <w:p>
      <w:pPr>
        <w:spacing w:after="0"/>
        <w:ind w:left="0"/>
        <w:jc w:val="both"/>
      </w:pPr>
      <w:r>
        <w:rPr>
          <w:rFonts w:ascii="Times New Roman"/>
          <w:b w:val="false"/>
          <w:i w:val="false"/>
          <w:color w:val="000000"/>
          <w:sz w:val="28"/>
        </w:rPr>
        <w:t>
      61. Приемка в эксплуатацию технологически сложных объектов производится при полной готовности объекта.</w:t>
      </w:r>
    </w:p>
    <w:bookmarkEnd w:id="129"/>
    <w:bookmarkStart w:name="z142" w:id="130"/>
    <w:p>
      <w:pPr>
        <w:spacing w:after="0"/>
        <w:ind w:left="0"/>
        <w:jc w:val="both"/>
      </w:pPr>
      <w:r>
        <w:rPr>
          <w:rFonts w:ascii="Times New Roman"/>
          <w:b w:val="false"/>
          <w:i w:val="false"/>
          <w:color w:val="000000"/>
          <w:sz w:val="28"/>
        </w:rPr>
        <w:t>
      62. Полная готовность построенных объектов (комплексов) означает состояние построенных объектов (комплексов), в которых в соответствии с утвержденным проектом установлена входная дверь и оконные блоки (заполнение), завершены внутренние отделочные работы, стены и потолки оштукатурены и выравнены (без внутренних облицовочных, малярных, обойных работ), выполнена стяжка под укладку напольного покрытия (без устройства чистых полов), предусмотрена разводка электрокабелей и проводов, установлены внутриквартирные распределяющие автоматы (без электротехнических приборов бытового назначения, газовых или электрических кухонных плит), проведены водопроводные и канализационные трубы с запорной арматурой и заглушками до места установки приборов (без установки санитарно-технического оборудования и приборов), установлены приборы учета потребления коммунальных услуг (общедомовые и индивидуальные), отопительные приборы и подоконные доски, выполнены работы в объемах превышающих перечисленное, если это предусмотрено договором, а также произведено подключение объекта к источникам инженерного и коммунального обеспечения, выполнены работы по благоустройству и озеленению территории, отведенной под строительство объекта.</w:t>
      </w:r>
    </w:p>
    <w:bookmarkEnd w:id="130"/>
    <w:bookmarkStart w:name="z143" w:id="131"/>
    <w:p>
      <w:pPr>
        <w:spacing w:after="0"/>
        <w:ind w:left="0"/>
        <w:jc w:val="both"/>
      </w:pPr>
      <w:r>
        <w:rPr>
          <w:rFonts w:ascii="Times New Roman"/>
          <w:b w:val="false"/>
          <w:i w:val="false"/>
          <w:color w:val="000000"/>
          <w:sz w:val="28"/>
        </w:rPr>
        <w:t>
      Полная готовность жилых объектов, построенных с участием государственных инвестиций означает состояние построенных объектов, в которых завершены внутренние отделочные (облицовочные, малярные, обойные) работы, обустроены чистые полы, установлены санитарно-техническое оборудование и приборы, электротехнические приборы бытового назначения, газовые или электрические кухонные плиты, приборы учета потребления коммунальных услуг (общедомовые и индивидуальные), внутриквартирные дверные блоки, произведено подключение объекта к источникам инженерного и коммунального обеспечения, выполнены работы по благоустройству и озеленению территории, отведенной под строительство объекта.</w:t>
      </w:r>
    </w:p>
    <w:bookmarkEnd w:id="131"/>
    <w:bookmarkStart w:name="z144" w:id="132"/>
    <w:p>
      <w:pPr>
        <w:spacing w:after="0"/>
        <w:ind w:left="0"/>
        <w:jc w:val="both"/>
      </w:pPr>
      <w:r>
        <w:rPr>
          <w:rFonts w:ascii="Times New Roman"/>
          <w:b w:val="false"/>
          <w:i w:val="false"/>
          <w:color w:val="000000"/>
          <w:sz w:val="28"/>
        </w:rPr>
        <w:t>
      63. В целях обеспечения контроля за соблюдением требований сейсмической безопасности и мероприятий по эвакуации при вводе в эксплуатацию многоквартирного жилого дома Заказчиком и/или Застройщиком передается вся документация (в том числе предпроектная, проектная и исполнительная документация) структурному подразделению акимата, осуществляющую соответствующую функцию в сфере жилищных отношений для дальнейшей передачи вновь образованному объединению собственников имущества.</w:t>
      </w:r>
    </w:p>
    <w:bookmarkEnd w:id="132"/>
    <w:bookmarkStart w:name="z145" w:id="133"/>
    <w:p>
      <w:pPr>
        <w:spacing w:after="0"/>
        <w:ind w:left="0"/>
        <w:jc w:val="both"/>
      </w:pPr>
      <w:r>
        <w:rPr>
          <w:rFonts w:ascii="Times New Roman"/>
          <w:b w:val="false"/>
          <w:i w:val="false"/>
          <w:color w:val="000000"/>
          <w:sz w:val="28"/>
        </w:rPr>
        <w:t>
      64. В случае приемки объекта в эксплуатацию с нарушениями и строительными недоделками участники приемки объекта в эксплуатацию несут ответственность, установленную законами Республики Казахстан. </w:t>
      </w:r>
    </w:p>
    <w:bookmarkEnd w:id="133"/>
    <w:bookmarkStart w:name="z146" w:id="134"/>
    <w:p>
      <w:pPr>
        <w:spacing w:after="0"/>
        <w:ind w:left="0"/>
        <w:jc w:val="both"/>
      </w:pPr>
      <w:r>
        <w:rPr>
          <w:rFonts w:ascii="Times New Roman"/>
          <w:b w:val="false"/>
          <w:i w:val="false"/>
          <w:color w:val="000000"/>
          <w:sz w:val="28"/>
        </w:rPr>
        <w:t>
      65. Участники сдачи и приемки в эксплуатацию построенных объектов, включая заказчиков (инвесторов, застройщиков), лицо, осуществляющее авторское сопровождение, ответственных исполнителей подряда на изыскательские, проектные, строительно-монтажные работы, технический надзор, изготовителей и поставщиков строительных материалов, изделий, конструкций и оборудования, а также службы оперативного надзора за ходом строительства и монтажа оборудования, представитель государственного органа архитектурно-строительного контроля и другие участники несут установленную законами Республики Казахстан ответственность за угрозу жизни или здоровью граждан, а также ущерб (вред) государственным, общественным или частным интересам, нанесенный вследствие допущенных нарушений либо отклонений от обязательных нормативных требований (условий, ограничений), в том числе за несоблюдение требований по обеспечению доступности объектов для маломобильных групп населения.</w:t>
      </w:r>
    </w:p>
    <w:bookmarkEnd w:id="134"/>
    <w:bookmarkStart w:name="z147" w:id="135"/>
    <w:p>
      <w:pPr>
        <w:spacing w:after="0"/>
        <w:ind w:left="0"/>
        <w:jc w:val="both"/>
      </w:pPr>
      <w:r>
        <w:rPr>
          <w:rFonts w:ascii="Times New Roman"/>
          <w:b w:val="false"/>
          <w:i w:val="false"/>
          <w:color w:val="000000"/>
          <w:sz w:val="28"/>
        </w:rPr>
        <w:t>
      При этом, организации осуществляющие лицензируемые виды деятельности в сфере, архитектуры и строительства, также в сфере земельных отношений несут ответственность, установленную законодательством Республики Казахстан. </w:t>
      </w:r>
    </w:p>
    <w:bookmarkEnd w:id="135"/>
    <w:bookmarkStart w:name="z148" w:id="136"/>
    <w:p>
      <w:pPr>
        <w:spacing w:after="0"/>
        <w:ind w:left="0"/>
        <w:jc w:val="left"/>
      </w:pPr>
      <w:r>
        <w:rPr>
          <w:rFonts w:ascii="Times New Roman"/>
          <w:b/>
          <w:i w:val="false"/>
          <w:color w:val="000000"/>
        </w:rPr>
        <w:t xml:space="preserve"> Параграф 3. Обеспечение соблюдения градостроительных требований</w:t>
      </w:r>
    </w:p>
    <w:bookmarkEnd w:id="136"/>
    <w:bookmarkStart w:name="z149" w:id="137"/>
    <w:p>
      <w:pPr>
        <w:spacing w:after="0"/>
        <w:ind w:left="0"/>
        <w:jc w:val="both"/>
      </w:pPr>
      <w:r>
        <w:rPr>
          <w:rFonts w:ascii="Times New Roman"/>
          <w:b w:val="false"/>
          <w:i w:val="false"/>
          <w:color w:val="000000"/>
          <w:sz w:val="28"/>
        </w:rPr>
        <w:t>
      66. На территории города Алматы не допускается:</w:t>
      </w:r>
    </w:p>
    <w:bookmarkEnd w:id="137"/>
    <w:bookmarkStart w:name="z150" w:id="138"/>
    <w:p>
      <w:pPr>
        <w:spacing w:after="0"/>
        <w:ind w:left="0"/>
        <w:jc w:val="both"/>
      </w:pPr>
      <w:r>
        <w:rPr>
          <w:rFonts w:ascii="Times New Roman"/>
          <w:b w:val="false"/>
          <w:i w:val="false"/>
          <w:color w:val="000000"/>
          <w:sz w:val="28"/>
        </w:rPr>
        <w:t>
      1) строительство зданий и сооружений различного назначения, построенных на земельных участках, не отведенных для этих целей в порядке, установленном законодательством Республики Казахстан или построенных с отклонением от проектов, а также построенных без получения на это необходимых разрешений;</w:t>
      </w:r>
    </w:p>
    <w:bookmarkEnd w:id="138"/>
    <w:bookmarkStart w:name="z151" w:id="139"/>
    <w:p>
      <w:pPr>
        <w:spacing w:after="0"/>
        <w:ind w:left="0"/>
        <w:jc w:val="both"/>
      </w:pPr>
      <w:r>
        <w:rPr>
          <w:rFonts w:ascii="Times New Roman"/>
          <w:b w:val="false"/>
          <w:i w:val="false"/>
          <w:color w:val="000000"/>
          <w:sz w:val="28"/>
        </w:rPr>
        <w:t>
      2) в целях обеспечения безопасности обязательным условием осуществления проектно-изыскательских, экспертных, строительно-монтажных работ является наличие соответствующих документов, подтверждающих право на производство работ в сейсмически опасных районах, у лиц, ответственных за проектирование и производство работ.</w:t>
      </w:r>
    </w:p>
    <w:bookmarkEnd w:id="139"/>
    <w:bookmarkStart w:name="z152" w:id="140"/>
    <w:p>
      <w:pPr>
        <w:spacing w:after="0"/>
        <w:ind w:left="0"/>
        <w:jc w:val="both"/>
      </w:pPr>
      <w:r>
        <w:rPr>
          <w:rFonts w:ascii="Times New Roman"/>
          <w:b w:val="false"/>
          <w:i w:val="false"/>
          <w:color w:val="000000"/>
          <w:sz w:val="28"/>
        </w:rPr>
        <w:t>
      67. Физические и юридические лица на территории города Алматы:</w:t>
      </w:r>
    </w:p>
    <w:bookmarkEnd w:id="140"/>
    <w:bookmarkStart w:name="z153" w:id="141"/>
    <w:p>
      <w:pPr>
        <w:spacing w:after="0"/>
        <w:ind w:left="0"/>
        <w:jc w:val="both"/>
      </w:pPr>
      <w:r>
        <w:rPr>
          <w:rFonts w:ascii="Times New Roman"/>
          <w:b w:val="false"/>
          <w:i w:val="false"/>
          <w:color w:val="000000"/>
          <w:sz w:val="28"/>
        </w:rPr>
        <w:t>
      1) осуществляют застройку в соответствии с законодательством Республики Казахстан и настоящими Правилами;</w:t>
      </w:r>
    </w:p>
    <w:bookmarkEnd w:id="141"/>
    <w:bookmarkStart w:name="z154" w:id="142"/>
    <w:p>
      <w:pPr>
        <w:spacing w:after="0"/>
        <w:ind w:left="0"/>
        <w:jc w:val="both"/>
      </w:pPr>
      <w:r>
        <w:rPr>
          <w:rFonts w:ascii="Times New Roman"/>
          <w:b w:val="false"/>
          <w:i w:val="false"/>
          <w:color w:val="000000"/>
          <w:sz w:val="28"/>
        </w:rPr>
        <w:t>
      2) не совершают действия, оказывающие вредное воздействие на памятники истории и культуры, памятники природы, городские и природные ландшафты, объекты инженерной, транспортной инфраструктур и благоустройства территорий, затрагивающие законные интересы третьих лиц и препятствующие реализации прав собственников, арендаторов или пользователей сопредельных земельных участков и иных объектов недвижимости;</w:t>
      </w:r>
    </w:p>
    <w:bookmarkEnd w:id="142"/>
    <w:bookmarkStart w:name="z155" w:id="143"/>
    <w:p>
      <w:pPr>
        <w:spacing w:after="0"/>
        <w:ind w:left="0"/>
        <w:jc w:val="both"/>
      </w:pPr>
      <w:r>
        <w:rPr>
          <w:rFonts w:ascii="Times New Roman"/>
          <w:b w:val="false"/>
          <w:i w:val="false"/>
          <w:color w:val="000000"/>
          <w:sz w:val="28"/>
        </w:rPr>
        <w:t>
      3) передают необходимую проектно-сметную документацию, материалы комплексных инженерных изысканий и иные материалы соответствующим государственным органам и организациям в порядке, установленном законодательством Республики Казахстан;</w:t>
      </w:r>
    </w:p>
    <w:bookmarkEnd w:id="143"/>
    <w:bookmarkStart w:name="z156" w:id="144"/>
    <w:p>
      <w:pPr>
        <w:spacing w:after="0"/>
        <w:ind w:left="0"/>
        <w:jc w:val="both"/>
      </w:pPr>
      <w:r>
        <w:rPr>
          <w:rFonts w:ascii="Times New Roman"/>
          <w:b w:val="false"/>
          <w:i w:val="false"/>
          <w:color w:val="000000"/>
          <w:sz w:val="28"/>
        </w:rPr>
        <w:t>
      4) соблюдают требования законодательства Республики Казахстан по охране окружающей среды.</w:t>
      </w:r>
    </w:p>
    <w:bookmarkEnd w:id="144"/>
    <w:bookmarkStart w:name="z157" w:id="145"/>
    <w:p>
      <w:pPr>
        <w:spacing w:after="0"/>
        <w:ind w:left="0"/>
        <w:jc w:val="both"/>
      </w:pPr>
      <w:r>
        <w:rPr>
          <w:rFonts w:ascii="Times New Roman"/>
          <w:b w:val="false"/>
          <w:i w:val="false"/>
          <w:color w:val="000000"/>
          <w:sz w:val="28"/>
        </w:rPr>
        <w:t>
      68. Самовольное строительство объектов различного назначения на территории города не допускается.</w:t>
      </w:r>
    </w:p>
    <w:bookmarkEnd w:id="145"/>
    <w:bookmarkStart w:name="z158" w:id="146"/>
    <w:p>
      <w:pPr>
        <w:spacing w:after="0"/>
        <w:ind w:left="0"/>
        <w:jc w:val="both"/>
      </w:pPr>
      <w:r>
        <w:rPr>
          <w:rFonts w:ascii="Times New Roman"/>
          <w:b w:val="false"/>
          <w:i w:val="false"/>
          <w:color w:val="000000"/>
          <w:sz w:val="28"/>
        </w:rPr>
        <w:t>
      69. При эксплуатации объектов не допускается: создание неудобств и препятствий для движения пешеходов, велосипедистов и транспорта по транспортным коммуникациям, расположенным в границах красных линий, нарушение архитектурного облика улиц, кварталов и архитектурного стиля здания, сооружения, за исключением случаев, когда мероприятием по капитальному ремонту и реконструкции здания или сооружения предусматривается комплексное оформление фасада в едином стиле с применением идентичных строительных материалов, размещение на фасадах многоквартирных жилых и общественных зданий спутниковых и эфирных приемных устройств для приема спутникового или эфирного сигнала операторов связи и (или) телерадиовещания, не имеющих лицензию на распространение телерадиоканалов на территории Республики Казахстан, переоборудование подвальных, цокольных помещений, а также паркингов в многоквартирных жилых домов.</w:t>
      </w:r>
    </w:p>
    <w:bookmarkEnd w:id="146"/>
    <w:bookmarkStart w:name="z159" w:id="147"/>
    <w:p>
      <w:pPr>
        <w:spacing w:after="0"/>
        <w:ind w:left="0"/>
        <w:jc w:val="both"/>
      </w:pPr>
      <w:r>
        <w:rPr>
          <w:rFonts w:ascii="Times New Roman"/>
          <w:b w:val="false"/>
          <w:i w:val="false"/>
          <w:color w:val="000000"/>
          <w:sz w:val="28"/>
        </w:rPr>
        <w:t>
      70. В целях недопущения незаконного строительства мониторинг строящихся объектов и комплексов проводят аппараты акимов соответствующих районов города Алматы.</w:t>
      </w:r>
    </w:p>
    <w:bookmarkEnd w:id="14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