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9b45" w14:textId="b999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сентября 2020 года № 442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19 июля 2024 года № 187. Зарегистрировано в Департаменте юстиции Костанайской области 30 июля 2024 года № 10245-10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16 сентября 2020 года № 442 (зарегистрировано в Реестре государственной регистрации нормативных правовых актов за № 9457)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"Минимальное допустимое расстояние между лицами, осуществляющими пикетирование, составляет не менее 100 метров.";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"ближе 400 метров" заменить словами "ближе 800 метров".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