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d02b" w14:textId="8e4d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5 декабря 2023 года № 62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10 октября 2024 года № 107. Зарегистрировано в Департаменте юстиции Костанайской области 14 октября 2024 года № 10282-10</w:t>
      </w:r>
    </w:p>
    <w:p>
      <w:pPr>
        <w:spacing w:after="0"/>
        <w:ind w:left="0"/>
        <w:jc w:val="both"/>
      </w:pPr>
      <w:bookmarkStart w:name="z4" w:id="0"/>
      <w:r>
        <w:rPr>
          <w:rFonts w:ascii="Times New Roman"/>
          <w:b w:val="false"/>
          <w:i w:val="false"/>
          <w:color w:val="000000"/>
          <w:sz w:val="28"/>
        </w:rPr>
        <w:t>
      Амангельдинский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5 декабря 2023 года № 62 (зарегистрировано в Реестре государственной регистрации нормативных правовых актов под № 10133-10)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8"/>
    <w:bookmarkStart w:name="z14" w:id="9"/>
    <w:p>
      <w:pPr>
        <w:spacing w:after="0"/>
        <w:ind w:left="0"/>
        <w:jc w:val="both"/>
      </w:pPr>
      <w:r>
        <w:rPr>
          <w:rFonts w:ascii="Times New Roman"/>
          <w:b w:val="false"/>
          <w:i w:val="false"/>
          <w:color w:val="000000"/>
          <w:sz w:val="28"/>
        </w:rPr>
        <w:t>
      6) уполномоченный орган по оказанию социальной помощи - местный исполнительный орган района, осуществляющий оказание социальной помощи;</w:t>
      </w:r>
    </w:p>
    <w:bookmarkEnd w:id="9"/>
    <w:bookmarkStart w:name="z15" w:id="10"/>
    <w:p>
      <w:pPr>
        <w:spacing w:after="0"/>
        <w:ind w:left="0"/>
        <w:jc w:val="both"/>
      </w:pPr>
      <w:r>
        <w:rPr>
          <w:rFonts w:ascii="Times New Roman"/>
          <w:b w:val="false"/>
          <w:i w:val="false"/>
          <w:color w:val="000000"/>
          <w:sz w:val="28"/>
        </w:rPr>
        <w:t>
      7)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16" w:id="11"/>
    <w:p>
      <w:pPr>
        <w:spacing w:after="0"/>
        <w:ind w:left="0"/>
        <w:jc w:val="both"/>
      </w:pPr>
      <w:r>
        <w:rPr>
          <w:rFonts w:ascii="Times New Roman"/>
          <w:b w:val="false"/>
          <w:i w:val="false"/>
          <w:color w:val="000000"/>
          <w:sz w:val="28"/>
        </w:rPr>
        <w:t>
      8) среднедушевой доход - доля совокупного дохода семьи, приходящаяся на каждого члена семьи в месяц;</w:t>
      </w:r>
    </w:p>
    <w:bookmarkEnd w:id="11"/>
    <w:bookmarkStart w:name="z17" w:id="1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района,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bookmarkStart w:name="z80" w:id="73"/>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73"/>
    <w:bookmarkStart w:name="z81" w:id="74"/>
    <w:p>
      <w:pPr>
        <w:spacing w:after="0"/>
        <w:ind w:left="0"/>
        <w:jc w:val="both"/>
      </w:pPr>
      <w:r>
        <w:rPr>
          <w:rFonts w:ascii="Times New Roman"/>
          <w:b w:val="false"/>
          <w:i w:val="false"/>
          <w:color w:val="000000"/>
          <w:sz w:val="28"/>
        </w:rPr>
        <w:t>
      "10)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13) и 14) следующего содержания:</w:t>
      </w:r>
    </w:p>
    <w:bookmarkStart w:name="z83" w:id="75"/>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 –курортное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государственных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гарантируемой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5"/>
    <w:bookmarkStart w:name="z84" w:id="76"/>
    <w:p>
      <w:pPr>
        <w:spacing w:after="0"/>
        <w:ind w:left="0"/>
        <w:jc w:val="both"/>
      </w:pPr>
      <w:r>
        <w:rPr>
          <w:rFonts w:ascii="Times New Roman"/>
          <w:b w:val="false"/>
          <w:i w:val="false"/>
          <w:color w:val="000000"/>
          <w:sz w:val="28"/>
        </w:rPr>
        <w:t xml:space="preserve">
      "14)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85" w:id="7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7" w:id="78"/>
    <w:p>
      <w:pPr>
        <w:spacing w:after="0"/>
        <w:ind w:left="0"/>
        <w:jc w:val="both"/>
      </w:pPr>
      <w:r>
        <w:rPr>
          <w:rFonts w:ascii="Times New Roman"/>
          <w:b w:val="false"/>
          <w:i w:val="false"/>
          <w:color w:val="000000"/>
          <w:sz w:val="28"/>
        </w:rPr>
        <w:t>
      "12. Социальная помощь к праздничным датам и памятным датам оказывается без истребования заявлений от получателей.</w:t>
      </w:r>
    </w:p>
    <w:bookmarkEnd w:id="78"/>
    <w:bookmarkStart w:name="z88" w:id="79"/>
    <w:p>
      <w:pPr>
        <w:spacing w:after="0"/>
        <w:ind w:left="0"/>
        <w:jc w:val="both"/>
      </w:pPr>
      <w:r>
        <w:rPr>
          <w:rFonts w:ascii="Times New Roman"/>
          <w:b w:val="false"/>
          <w:i w:val="false"/>
          <w:color w:val="000000"/>
          <w:sz w:val="28"/>
        </w:rPr>
        <w:t>
      Категории получателей социальной помощи определяются местными исполнительным органом, после чего формируются их списки путем направления запроса в Государственную корпорацию либо иные организации.";</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90" w:id="80"/>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80"/>
    <w:bookmarkStart w:name="z91" w:id="81"/>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1"/>
    <w:bookmarkStart w:name="z92" w:id="82"/>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82"/>
    <w:bookmarkStart w:name="z93" w:id="83"/>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83"/>
    <w:bookmarkStart w:name="z94" w:id="84"/>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84"/>
    <w:bookmarkStart w:name="z95" w:id="85"/>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85"/>
    <w:bookmarkStart w:name="z96" w:id="86"/>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реабилитации и стоимость проезда;</w:t>
      </w:r>
    </w:p>
    <w:bookmarkEnd w:id="86"/>
    <w:bookmarkStart w:name="z97" w:id="87"/>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7"/>
    <w:bookmarkStart w:name="z98" w:id="88"/>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bookmarkEnd w:id="88"/>
    <w:bookmarkStart w:name="z99" w:id="89"/>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89"/>
    <w:bookmarkStart w:name="z100" w:id="90"/>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90"/>
    <w:bookmarkStart w:name="z101" w:id="9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91"/>
    <w:bookmarkStart w:name="z102" w:id="92"/>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92"/>
    <w:bookmarkStart w:name="z103" w:id="9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лицу;</w:t>
      </w:r>
    </w:p>
    <w:bookmarkEnd w:id="93"/>
    <w:bookmarkStart w:name="z104" w:id="9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 курортной организацией.</w:t>
      </w:r>
    </w:p>
    <w:bookmarkEnd w:id="94"/>
    <w:bookmarkStart w:name="z105" w:id="95"/>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возвращаются заявителю.".</w:t>
      </w:r>
    </w:p>
    <w:bookmarkEnd w:id="95"/>
    <w:bookmarkStart w:name="z106" w:id="96"/>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96"/>
    <w:bookmarkStart w:name="z107" w:id="9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10 апреля 2024 года.</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председателя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