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3ea" w14:textId="b92b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городу Рудный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29 ноября 2024 года № 173. Зарегистрировано в Департаменте юстиции Костанайской области 29 ноября 2024 года № 10331-10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налога, за исключением налогов, удерживаемых у источника выплаты, с 4% до 3% по доходам, полученным (подлежащим получению) за налоговый период, по городу Рудный.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