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cc5b" w14:textId="39c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29 ноября 2024 года № 133. Зарегистрировано в Департаменте юстиции Костанайской области 29 ноября 2024 года № 10327-10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            Решение утрачивает силу решением маслихата города Костаная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налога, за исключением налогов, удерживаемых у источника выплаты, с 4% до 3% по доходам, полученным (подлежащим получению) за налоговый период, по городу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