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fd9e" w14:textId="bcff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апреля 2024 года № 140. Зарегистрировано в Департаменте юстиции Костанайской области 15 апреля 2024 года № 10178-10.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