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c43c" w14:textId="579c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11 июля 2016 года № 3/36 "Об утверждении Положения о награждении Почетной грамотой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26 апреля 2024 года № 15/90. Зарегистрировано Департаментом юстиции Мангистауской области 30 апреля 2024 года № 4708-12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11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№3/36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Мунайлинского района" (зарегистрировано в Реестре государственной регистрации нормативных правовых актов под №3134)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Мунайлинского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Наградной лист и ходатайство трудового коллектива, на имя акима района и председателя районного маслихата направляются в отдел кадровой работы аппарата акима района и аппарата районного маслихата. Затем для предварительного рассмотрения и подготовки предложения по награждению Почетной грамотой направляются в постоянные комиссии районного маслихата.";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Почетная грамота в торжественной обстановке вручается акимом района или его заместителями, председателем районного маслихата в трудовых коллективах по месту работы награждаемого, на сессиях, совещаниях и собраниях актива района.".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