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51e" w14:textId="bd12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Кармакшинском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декабря 2024 года № 224. Зарегистрировано Департаментом юстиции Кызылординской области 18 декабря 2024 года № 8571-11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Кармакшинский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Кармакшинского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30 апреля 2020 года № 323 "Об определении размера и порядка оказания жилищной помощи" (зарегистрировано в Реестре государственной регистрации нормативных правовых актов за № 7409);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28 декабря 2020 года № 421 "О внесении изменений в решение Кармакшинского районного маслихата от 30 апреля 2020 года № 323 "Об определении размера и порядка оказания жилищной помощи"" (зарегистрировано в Реестре государственной регистрации нормативных правовых актов за № 8098).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224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Кармакшинском районе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Кармакшинском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"Кармакшинский районный отдел занятости и социальных программ" (далее –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предельно допустимых расходов к совокупному доходу получателя устанавливается в размере 10 (десяти) процентов.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4-х человек - 10 кубических метров;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 – 1 тонна;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- 500 кубических метров;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пенсионеров и одиноких лиц с инвалидностью всех групп - 30 квадратных метр;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пенсионеров и одиноких лиц с инвалидностью всех групп - 30 квадратных метр;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Кармакшинского района на текущий финансовый год.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