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b93" w14:textId="f52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ноября 2023 года № 6/63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апреля 2024 года № 12/120. Зарегистрировано в Департаменте юстиции Карагандинской области 19 апреля 2024 года № 6592-09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ноября 2023 года №6/63 (зарегистрировано в Реестре государственной регистрации нормативных правовых актов за №6529-09)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с учетом среднедушевого дохода лица (семьи), не превышающего порога полуторократного размера прожиточного минимума категориям граждан по следующим основаниям единовременно: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 и отсутствие родительского попечения;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 – в течение шести месяцев со дня наступления трудной жизненной ситуации;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и находящимся на амбулаторном лечении.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утвержденным перечнем оснований для отнесения граждан к категории нуждающихся.";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в виде следующих бесплатных услуг и денежных выплат предоставляется без учета дохода следующим категориям граждан: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ежемесячно в размере 2 (двух) кратного прожиточного минимума.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сопровождающим лиц с инвалидностью первой группы,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санаторно-курортной организации в размере 70% от гарантированной суммы (за исключением лиц с инвалидностью, получивших трудовое увечье или профессиональное заболевание по вине работодателя)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(зарегистрировано в Реестре государственной регистрации нормативных правовых актов за № 32994).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– в течение трех месяцев с момента наступления ситуации одному из собственников жилья (жилого строения) единовременно в размере от 50 (пятьдесят) до 100 (сто) месячных расчетных показателей.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