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94cf" w14:textId="d559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27 июня 2023 года № 39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20 декабря 2024 года № 170. Зарегистрировано Департаментом юстиции Карагандинской области 27 декабря 2024 года № 6696-09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27 июня 2023 года № 39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Актас" (зарегистрировано в Реестре государственной регистрации нормативных правовых актов за № 6446-09)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на казахском языке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Саран қаласы мен Ақтас кентінде жеке оқу жоспары бойынша мүгедектігі бар балалар қатарындағы кемтар балаларды үйде оқытуға жұмсалған шығындарды өндіріп алу тәртібі мен мөлшері осы шешімнің қосымшасына сәйкес айқындалсын.";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39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(далее-Правила возмещения затрат).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Сарани"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законным представителям детей с инвалидностью, независимо от дохода семьи.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Прекращение возмещения затрат на обучение наступает при следующих обстоятельствах: достижение ребенком с инвалидностью восемнадцати лет, окончание срока инвалидности,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города Сарани и поселка Актас.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или иным законным представителям детей с инвалидностью незамедлительно уведомить государственное учреждение "Отдел занятости и социальных программ города Сарани" о наступлении вышеуказанных обстоятельств.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десяти месячным расчетным показателям в квартал на каждого ребенка с инвалидностью.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документов, необходимых для возмещения затрат на обучение,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этом,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