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3bdd" w14:textId="0583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Коксуского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области Жетісу от 3 апреля 2024 года № 128. Зарегистрировано Департаментом юстиции области Жетісу 4 апреля 2024 года № 195-19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Коксуского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некоторых постановлении акимата Коксуского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постановления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от 3 апреля 2024 года № 128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Коксуского района признанных утратившим силу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Коксуского района Алматинской области от 09 апреля 2012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оказании дополнительной социальной помощи детям с ограниченными возможностями, воспитывающимся и обучающимся на дому" (зарегистрировано в Реестре государственной регистрации нормативных правовых актов за №65542);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Коксуского района Алматинской области от 13 февраля 2012 года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утверждений перечня работодателей, организующих социальные рабочие места" (зарегистрировано в Реестре государственной регистрации нормативных правовых актов за №63983);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Коксуского района Алматинской области от 13 февраля 2012 года </w:t>
      </w:r>
      <w:r>
        <w:rPr>
          <w:rFonts w:ascii="Times New Roman"/>
          <w:b w:val="false"/>
          <w:i w:val="false"/>
          <w:color w:val="000000"/>
          <w:sz w:val="28"/>
        </w:rPr>
        <w:t>№56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утверждений перечня работодателей, организующих социальные рабочие места для прохождения молодежной практики" (зарегистрировано в Реестре государственной регистрации нормативных правовых актов за №63984).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