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c3ef" w14:textId="c60c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Кербулакского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Кербулакского района области Жетісу от 13 февраля 2024 года № 55. Зарегистрировано Департаментом юстиции области Жетісу 13 февраля 2024 года № 134-19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Кербулакского района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Кербулакского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постановления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Кербулакского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Кербулакского района от 13 февраля 2024 года № 55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Кербулакского района признанных утратившими силу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Кербулакского района Алматинской области от 07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порядка и схем перевозки в общеобразовательные школы детей, проживающих в отдаленных населенных пунктах Кербулакского района" (зарегистрировано в Реестре государственной регистрации нормативных правовых актов за № 96026);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Кербулакского района Алматинской области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лиц,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образования" (зарегистрировано в Реестре государственной регистрации нормативных правовых актов за № 109172);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Кербулакского района Алматинской области от 10 января 2017 года </w:t>
      </w:r>
      <w:r>
        <w:rPr>
          <w:rFonts w:ascii="Times New Roman"/>
          <w:b w:val="false"/>
          <w:i w:val="false"/>
          <w:color w:val="000000"/>
          <w:sz w:val="28"/>
        </w:rPr>
        <w:t>№ 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инвалидов" (зарегистрировано в Реестре государственной регистрации нормативных правовых актов за № 109171).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