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b19a" w14:textId="23c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Жетісу от 20 июня 2023 года № 4-31 "Об определении перечня социально значимых сообщений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18 ноября 2024 года № 23-138. Зарегистрировано Департаментом юстиции области Жетісу 21 ноября 2024 года № 251-19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маслихата области Жетісу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области Жетісу" (зарегистрирован в Реестре государственной регистрации нормативных правовых актов № 183252)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18 ноября 2024 года № 23-138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6 кольцо – товарищество с ограниченной ответственностью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№ 3 кольцо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 – государственное коммунальное казенное предприятие "Городской Дом культуры акима города Текели" – центральный рынок;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 (Клубный);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стоматология – магазин "Светлана" по улице Қаратал;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стоматология – магазин "Светлана" по улице Күншығыс;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7 кольцо – товарищество с ограниченной ответственностью "Текелийский горно-перерабатывающий комплекс".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город Уштобе, улица Мартынова – город Уштобе, улица Нурмухамбетова.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 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 Семашко Н.;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 торговый дом "Городской универсальный магазин" – улица Алимжанова А.;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 – село Енбек;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 микрорайон "Самал"– микрорайон "Восточный", улица Шанышева С.;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–дачи "Красный камень";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арбат– 3 отделение;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 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"Қазақстантеміржолы";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