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b7e632" w14:textId="2b7e63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водоохранных зон, полос водных объектов и режима их хозяйственного использования области Жетісу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области Жетісу от 20 марта 2024 года № 87. Зарегистрировано Департаментом юстиции области Жетісу 26 марта 2024 года № 182-19. Утратило силу постановлением акимата области Жетісу от 17 августа 2026 года № 218.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области Жетісу от 17.08.2026 </w:t>
      </w:r>
      <w:r>
        <w:rPr>
          <w:rFonts w:ascii="Times New Roman"/>
          <w:b w:val="false"/>
          <w:i w:val="false"/>
          <w:color w:val="ff0000"/>
          <w:sz w:val="28"/>
        </w:rPr>
        <w:t>№ 218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116 Водного Кодекса Республики Казахстан, приказом Министра сельского хозяйства Республики Казахстан от 18 мая 2015 года </w:t>
      </w:r>
      <w:r>
        <w:rPr>
          <w:rFonts w:ascii="Times New Roman"/>
          <w:b w:val="false"/>
          <w:i w:val="false"/>
          <w:color w:val="000000"/>
          <w:sz w:val="28"/>
        </w:rPr>
        <w:t>№ 19-1/446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установления водоохранных зон и полос" (зарегистрирован в Реестре государственной регистрации нормативных правовых актов за № 11838), акимат области Жетісу ПОСТАНОВЛЯЕТ: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водоохранные зоны и полосы водных объектов области Жетісу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Установить режим хозяйственного использования водоохранных зон и полос водных объектов области Жетісу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области Жетісу.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области Жетісу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Исабаев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 акимата области Жетісу от 20 марта 2024 года № 87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постановления акимата области Жетісу от 24.04.2025 </w:t>
      </w:r>
      <w:r>
        <w:rPr>
          <w:rFonts w:ascii="Times New Roman"/>
          <w:b w:val="false"/>
          <w:i w:val="false"/>
          <w:color w:val="ff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Водоохранные зоны и полосы водных объектов области Жетісу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водного объекта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Месторасположение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водоохраной зоны (метр)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водоохраной полосы (метр)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Голубиновка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Кербулакский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Мельничная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Ескельдинский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Когалы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Кербулакский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Сарыбулак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Ескельдинский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Тынбас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Кербулакский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Райские озера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Водные объекты в районе проекта Коксай (река Когалы, ручьи Косбастау, Булақ, Карамола, Байгабат, Коксай, Белый ключ, Коноваловская, Бурымбай)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Кербулакский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Шет Тентек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Алакольский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Орта Тентек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Алакольский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Капал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Кора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Ескельдинский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Балыкты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Ескельдинский район, город Талдыкорган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Текели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Ескельдинский район, город Текели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Кусак (Кемир)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Ескельдинский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Ушарал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Панфиловский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Шыжын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Панфиловский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Тышкан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Панфиловский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Айнабулак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Кербулакский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Майтобе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Кербулакский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Кошкарколь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Алакольский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Усек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Панфиловский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Балхаш (сельский округ Лепсы)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Сарканский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Алаколь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Алакольский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пределах границ участка недр на три блока L-44-78 (10e-5b-5), 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L-44-79 (10г-5а-1,2) рек Шет Тентек и Орта Тентек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Алакольский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Бурхан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Панфиловский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500-600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Байгазы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Кербулакский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500-600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Кызылащи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Кербулакский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500-550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Балыкты (в пределах земельных участков с кадастровыми номерами: 03-268-949-381, 03-268-950-379)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Талдыкорган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ручьи Карагайлы, Самин, Дуйсейн, Шибиже, Шакпакты, Бижинка, река Байтерек, ручей (приток) Когалы, ручей (протока) Кыргауылды, ручей Тасбастау (Тасбастау левый), по притоку Тасбастау (Тасбастау правый), сухое русло без названия-1 в границах проектируемых трасс ВЛ-220 киловольт, ВЛ-110 киловольт и автодороги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Кербулакский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 Байтерек, Развилинка и Мамыркан с притоками, в границах строительства гидротехнических сооружений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Кербулакский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500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координаты границ водоохранных зон и полос отражены в утвержденной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проектной документации и картографических материалах.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 акимата области Жетісу от 20 марта 2024 года № 87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постановления акимата области Жетісу от 24.04.2025 </w:t>
      </w:r>
      <w:r>
        <w:rPr>
          <w:rFonts w:ascii="Times New Roman"/>
          <w:b w:val="false"/>
          <w:i w:val="false"/>
          <w:color w:val="ff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хозяйственного использования водоохранных зон и полос водных объектов области Жетісу</w:t>
      </w:r>
    </w:p>
    <w:bookmarkEnd w:id="7"/>
    <w:bookmarkStart w:name="z2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пределах водоохранных полос не допускается:</w:t>
      </w:r>
    </w:p>
    <w:bookmarkEnd w:id="8"/>
    <w:bookmarkStart w:name="z2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хозяйственная и иная деятельность, ухудшающая качественное и гидрологическое состояние (загрязнение, засорение, истощение) водных объектов;</w:t>
      </w:r>
    </w:p>
    <w:bookmarkEnd w:id="9"/>
    <w:bookmarkStart w:name="z2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строительство и эксплуатация зданий и сооружений, за исключением водохозяйственных и водозаборных сооружений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рыболовства, рыбоводных объектов, связанных с размещением и обслуживанием рыбоводных хозяйств и коммуникаций к ним, рыбохозяйственных технологических водоемов, объектов по использованию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 назначения; </w:t>
      </w:r>
    </w:p>
    <w:bookmarkEnd w:id="10"/>
    <w:bookmarkStart w:name="z2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предоставление земельных участков под садоводство и дачное строительство; </w:t>
      </w:r>
    </w:p>
    <w:bookmarkEnd w:id="11"/>
    <w:bookmarkStart w:name="z2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эксплуатация существующих объектов, не обеспеченных сооружениями и устройствами, предотвращающими загрязнение водных объектов и их водоохранных зон и полос; </w:t>
      </w:r>
    </w:p>
    <w:bookmarkEnd w:id="12"/>
    <w:bookmarkStart w:name="z3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проведение работ, нарушающих почвенный и травяной покров (в том числе распашка земель, выпас скота, добыча полезных ископаемых), за исключением обработки земель для залужения отдельных участков, посева и посадки леса; </w:t>
      </w:r>
    </w:p>
    <w:bookmarkEnd w:id="13"/>
    <w:bookmarkStart w:name="z3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устройство палаточных городков, постоянных стоянок для транспортных средств, летних лагерей для скота; </w:t>
      </w:r>
    </w:p>
    <w:bookmarkEnd w:id="14"/>
    <w:bookmarkStart w:name="z3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применение всех видов пестицидов и удобрений. </w:t>
      </w:r>
    </w:p>
    <w:bookmarkEnd w:id="15"/>
    <w:bookmarkStart w:name="z3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пределах водоохранных зон не допускается: </w:t>
      </w:r>
    </w:p>
    <w:bookmarkEnd w:id="16"/>
    <w:bookmarkStart w:name="z3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ввод в эксплуатацию новых и реконструированных объектов, не обеспеченных сооружениями и устройствами, предотвращающими загрязнение и засорение водных объектов и их водоохранных зон и полос;</w:t>
      </w:r>
    </w:p>
    <w:bookmarkEnd w:id="17"/>
    <w:bookmarkStart w:name="z3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проведение реконструкции зданий, сооружений, коммуникаций и других объектов, а также производство строительных, дноуглубительных и взрывных работ, добыча полезных ископаемых, прокладка кабелей, трубопроводов и других коммуникаций, буровых, земельных и иных работ без проектов, согласованных в установленном порядке с местными исполнительными органами, бассейновыми инспекциями, уполномоченным государственным органом в области охраны окружающей среды, государственным органом в сфере санитарно-эпидемиологического благополучия населения и другими заинтересованными органами; </w:t>
      </w:r>
    </w:p>
    <w:bookmarkEnd w:id="18"/>
    <w:bookmarkStart w:name="z3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и строительство складов для хранения удобрений, пестицидов, нефтепродуктов, пунктов технического обслуживания, мойки транспортных средств и сельскохозяйственной техники, механических мастерских, устройство свалок бытовых и промышленных отходов, площадок для заправки аппаратуры пестицидами, взлетно-посадочных полос для проведения авиационно-химических работ, а также размещение других объектов, отрицательно влияющих на качество воды;</w:t>
      </w:r>
    </w:p>
    <w:bookmarkEnd w:id="19"/>
    <w:bookmarkStart w:name="z3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размещение животноводческих ферм и комплексов, накопителей сточных вод, полей орошения сточными водами, кладбищ, скотомогильников (биотермических ям), а также других объектов, обусловливающих опасность микробного загрязнения поверхностных и подземных вод; </w:t>
      </w:r>
    </w:p>
    <w:bookmarkEnd w:id="20"/>
    <w:bookmarkStart w:name="z3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выпас скота с превышением нормы нагрузки, купание и санитарная обработка скота и другие виды хозяйственной деятельности, ухудшающие режим водоемов; </w:t>
      </w:r>
    </w:p>
    <w:bookmarkEnd w:id="21"/>
    <w:bookmarkStart w:name="z3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применение способа авиаобработки пестицидами и авиаподкормки минеральными удобрениями сельскохозяйственных культур и лесонасаждений на расстоянии менее двух тысяч метров от уреза воды в водном источнике; </w:t>
      </w:r>
    </w:p>
    <w:bookmarkEnd w:id="22"/>
    <w:bookmarkStart w:name="z4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применение пестицидов, на которые не установлены предельно допустимые концентрации, внесение удобрений по снежному покрову, а также использование в качестве удобрений необезвреженных навозосодержащих сточных вод и стойких хлорорганических пестицидов.</w:t>
      </w:r>
    </w:p>
    <w:bookmarkEnd w:id="23"/>
    <w:bookmarkStart w:name="z4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необходимости проведения вынужденной санитарной обработки в водоохранной зоне допускается применение мало- и среднетоксичных нестойких пестицидов. </w:t>
      </w:r>
    </w:p>
    <w:bookmarkEnd w:id="24"/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