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bb2" w14:textId="a15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марта 2024 года № 74. Зарегистрировано Департаментом юстиции области Жетісу 13 марта 2024 года № 172-19.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области Жетісу от 10.09.2024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 нормы субсидий на удобрения (за исключением органических) на 2024 год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области Жетісу от 10.09.2024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11 марта 2024 года № 74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 удобрений)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субсидируемых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C-16,8%, N-2,3%, аминокислоты-34%, K2O-7,1% (макс), влажность-20%,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Железо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Медь (Cu) 0.34% Железо (Fe) 0.71% Марганец (Mn) 0.46% Цинк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Медь (Cu) 0.33% Железо (Fe) 0.85% Марганец (Mn) 0.49% Цинк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Медь (Cu) 0.20% Железо (Fe) 0.59% Марганец (Mn) 0.31% Цинк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кремния (Si) 14,0% (ортокремниевая кислота) Массовая доля бора (B) 0,4% Массовая доля цинка (Zn) 0.1% Массовая доля молибдена (Мо) 0.2% Массовая доля меди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 Компания ООО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борная кислота-0,5%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- 0,10, Mo - 0,025, Zn - 0,12, гуминовые и фульвовые кислоты - 10,0,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KAC-32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N-12.P2O5-8.K2O-9.6.общие гумино-сульфаты-10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2 исключено постановлением акимата области Жетісу от 10.09.2024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