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e2be" w14:textId="831e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специального налогового режима розничного налога по Меркенскому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марта 2024 года № 21-3. Зарегистрированы Департаментом юстиции Жамбылской области 27 марта 2024 года № 5178-08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Меркенский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по Меркенскому району с 4 (четырех) процентов до 2 (двух) процентов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