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05375" w14:textId="f9053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Жамбылского областного маслихата от 25 сентября 2015 года № 40-13 "Об определении перечня социально значимых сообщений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26 ноября 2024 года № 19-4. Зарегистрировано Департаментом юстиции Жамбылской области от 6 декабря 2024 года № 5248-08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областной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решения Жамбылского областного маслихата от 25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40-13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перечня социально значимых сообщений Жамбылской области" (Зарегистрировано в Реестре государственной регистрации нормативных правовых актов под № 2808) внести следующие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 значимых сообщений Жамбылской области определенный приложением указанного решения дополнить следующими пунктами: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"Центральный базар – Районная больница"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"Центральный базар - Талапты"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"Дихан – Центральный базар"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"Журумбай – Центральная районная больница"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"Байтерек – Б.Момышұлы"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"Кошкарата – Б.Момышулы"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"Нурлыкент – Б.Момышулы"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"Шакпаката – Б.Момышулы"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"Шымбулак – Б.Момышулы"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"Колтоған – Б.Момышулы"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"Куренбел – Б.Момышулы"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"Алатау – Б.Момышулы"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"Бакалы – Б.Момышулы"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"Биликоль – Б.Момышулы"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"Карабастау – Б.Момышулы"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Жамбылского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