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b8ca" w14:textId="c56b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34/177-VIII. Зарегистрировано Департаментом юстиции области Абай 27 ноября 2024 года № 379-18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нормативно правовых актов № 33110),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Семей ставки туристского взноса для иностранцев на 2024 год в размере 0 (ноль) процентов от стоимости пребывания в местах размещения туристов, за исключением хостелов, гостевых домов, арендного жилья.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ставок туристского взноса для иностранцев либо физических или юридических лиц, оплачивающих проживание иностранца (приглащающая сторона, туроператор) по городу Семей" от 17 ноября 2023 года № 13/77-VIII (зарегистрировано в Реестре государственной регистрации нормативно правовых актов № 156-18).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