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74c87" w14:textId="1e74c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Жамбылском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15 февраля 2024 года № 15-74. Зарегистрировано Департаментом юстиции Алматинской области 19 февраля 2024 года № 6092-05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Жамбылском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Жамбылского районного маслихата от 26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6-36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Жамбылском районе" (зарегистрировано в Реестре государственной регистрации нормативных правовых актов под № 3965).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Жамбылского районного маслихата "По развитию социальной инфраструктуры, социальной защите населения, занятости, образованию, здравоохранению, языку, спорту, культуре, связи с общественными объединениями".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Жамбылского районного маслихата от 15 февраля 2024 года № 15-74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Жамбылском районе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Жамбылском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оказания государственных услуг в социально-трудовой сфере" (зарегистрированное в Реестре государственной регистрации нормативных правовых актов № 22394) (далее – Правила возмещения затрат).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"Отдел занятости и социальных программ Жамбылского района" (далее – уполномоченный орган)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иными законным представителям детей с инвалидностью независимо от дохода семьи.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 государственного учреждения "Отдел образования Жамбылского района управления образования Алматинской области".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документов, необходимых для возмещения затрат на обучение предоставляется согласно приложению 3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8 (восьми) месячным расчетным показателям ежеквартально на каждого ребенка с инвалидностью.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пунктом девять приложения 3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