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28c2" w14:textId="9bc2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на повышение продуктивности и качества продукции аквакультуры (рыбоводства), а также развитие племенного рыбоводства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22 апреля 2024 года № 154. Зарегистрировано Департаментом юстиции Алматинской области 23 апреля 2024 года № 6112-05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"Об охране, воспроизводстве и использовании животного мира", приказом Министра экологии, геологии и природных ресурсов Республики Казахстан от 24 мая 2022 года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(зарегистрировано в Реестре государственной регистрации нормативных правовых актов за № 28188)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на повышение продуктивности и качества продукции аквакультуры (рыбоводства), а также развитие племенного рыбоводства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Алматинской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Алматинской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22 апреля 2024 года № 154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(килограмм, 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Субсидируемый объем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причитающейся на корма для рыб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и их гибриды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Сомовые и их гибриды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на приобретение рыбопосадочного материала для рыб семейства карповых, лососевых и их гибридов (РПМ)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карповых до 30 грамм 1 (одна)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653200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оплодотворенная лососевых 1 (одна) штука икринка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3036000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лососевых до 10 грамм 1 (одна)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604160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осетровых до 10 грамм 1(одна)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57952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на приобретение расходов рыбоводно-биологического обоснования (РБО)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ремонтно-маточные стада и их содержание (РМС)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осетровых видов рыб и их гибридов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