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28c2" w14:textId="9bc2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на повышение продуктивности и качества продукции аквакультуры (рыбоводства), а также развитие племенного рыбоводства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апреля 2024 года № 154. Зарегистрировано Департаментом юстиции Алматинской области 23 апреля 2024 года № 6112-05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на повышение продуктивности и качества продукции аквакультуры (рыбоводства), а также развитие племенного рыбоводства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22 апреля 2024 года № 154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(килограмм,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объем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причитающейся на корма для рыб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приобретение рыбопосадочного материала для рыб семейства карповых, лососевых и их гибридов (РПМ)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до 30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до 10 грамм 1 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604160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до 10 грамм 1(одна)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на приобретение расходов рыбоводно-биологического обоснования (РБО)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ремонтно-маточные стада и их содержание (РМС)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осетровых видов рыб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